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C78B6" w:rsidRDefault="0025106C" w:rsidP="00F37D7B">
      <w:pPr>
        <w:pStyle w:val="af6"/>
        <w:rPr>
          <w:rFonts w:hAnsi="標楷體"/>
          <w:color w:val="000000" w:themeColor="text1"/>
        </w:rPr>
      </w:pPr>
      <w:r w:rsidRPr="006C78B6">
        <w:rPr>
          <w:rFonts w:hAnsi="標楷體" w:hint="eastAsia"/>
          <w:color w:val="000000" w:themeColor="text1"/>
        </w:rPr>
        <w:t>糾正案文</w:t>
      </w:r>
    </w:p>
    <w:p w:rsidR="00E25849" w:rsidRPr="006C78B6" w:rsidRDefault="0025106C" w:rsidP="00F231DC">
      <w:pPr>
        <w:pStyle w:val="1"/>
        <w:rPr>
          <w:rFonts w:hAnsi="標楷體"/>
          <w:color w:val="000000" w:themeColor="text1"/>
        </w:rPr>
      </w:pPr>
      <w:r w:rsidRPr="006C78B6">
        <w:rPr>
          <w:rFonts w:hAnsi="標楷體" w:hint="eastAsia"/>
          <w:color w:val="000000" w:themeColor="text1"/>
        </w:rPr>
        <w:t>被糾正機關：</w:t>
      </w:r>
      <w:r w:rsidR="003E2069" w:rsidRPr="006C78B6">
        <w:rPr>
          <w:rFonts w:hAnsi="標楷體" w:hint="eastAsia"/>
          <w:color w:val="000000" w:themeColor="text1"/>
        </w:rPr>
        <w:t>教育部</w:t>
      </w:r>
      <w:r w:rsidRPr="006C78B6">
        <w:rPr>
          <w:rFonts w:hAnsi="標楷體" w:hint="eastAsia"/>
          <w:color w:val="000000" w:themeColor="text1"/>
        </w:rPr>
        <w:t>。</w:t>
      </w:r>
    </w:p>
    <w:p w:rsidR="00E25849" w:rsidRPr="006C78B6" w:rsidRDefault="0025106C" w:rsidP="00DE42B9">
      <w:pPr>
        <w:pStyle w:val="1"/>
        <w:rPr>
          <w:rFonts w:hAnsi="標楷體"/>
          <w:color w:val="000000" w:themeColor="text1"/>
        </w:rPr>
      </w:pPr>
      <w:r w:rsidRPr="006C78B6">
        <w:rPr>
          <w:rFonts w:hAnsi="標楷體" w:hint="eastAsia"/>
          <w:color w:val="000000" w:themeColor="text1"/>
        </w:rPr>
        <w:t>案　　　由：</w:t>
      </w:r>
      <w:r w:rsidR="00B7773F" w:rsidRPr="006C78B6">
        <w:rPr>
          <w:rFonts w:hAnsi="標楷體" w:hint="eastAsia"/>
          <w:color w:val="000000" w:themeColor="text1"/>
        </w:rPr>
        <w:t>全國大專</w:t>
      </w:r>
      <w:r w:rsidR="00B7773F" w:rsidRPr="006C78B6">
        <w:rPr>
          <w:rFonts w:hint="eastAsia"/>
          <w:color w:val="000000" w:themeColor="text1"/>
        </w:rPr>
        <w:t>校院</w:t>
      </w:r>
      <w:r w:rsidR="00B7773F" w:rsidRPr="006C78B6">
        <w:rPr>
          <w:rFonts w:hAnsi="標楷體" w:hint="eastAsia"/>
          <w:color w:val="000000" w:themeColor="text1"/>
        </w:rPr>
        <w:t>兼任教師自90學年度27,111人，攀升至109學年度為</w:t>
      </w:r>
      <w:r w:rsidR="00B7773F" w:rsidRPr="006C78B6">
        <w:rPr>
          <w:rFonts w:hAnsi="標楷體"/>
          <w:color w:val="000000" w:themeColor="text1"/>
        </w:rPr>
        <w:t>42,360</w:t>
      </w:r>
      <w:r w:rsidR="00B7773F" w:rsidRPr="006C78B6">
        <w:rPr>
          <w:rFonts w:hAnsi="標楷體" w:hint="eastAsia"/>
          <w:color w:val="000000" w:themeColor="text1"/>
        </w:rPr>
        <w:t>人，近20年漲幅達56%，</w:t>
      </w:r>
      <w:r w:rsidR="00297096" w:rsidRPr="006C78B6">
        <w:rPr>
          <w:rFonts w:hAnsi="標楷體" w:hint="eastAsia"/>
          <w:color w:val="000000" w:themeColor="text1"/>
          <w:spacing w:val="-4"/>
        </w:rPr>
        <w:t>107年至109年學年</w:t>
      </w:r>
      <w:r w:rsidR="00EC6FC7" w:rsidRPr="006C78B6">
        <w:rPr>
          <w:rFonts w:hAnsi="標楷體" w:hint="eastAsia"/>
          <w:color w:val="000000" w:themeColor="text1"/>
          <w:spacing w:val="-4"/>
        </w:rPr>
        <w:t>度</w:t>
      </w:r>
      <w:r w:rsidR="00A9140C" w:rsidRPr="006C78B6">
        <w:rPr>
          <w:rFonts w:hAnsi="標楷體" w:hint="eastAsia"/>
          <w:color w:val="000000" w:themeColor="text1"/>
          <w:spacing w:val="-4"/>
        </w:rPr>
        <w:t>占比</w:t>
      </w:r>
      <w:r w:rsidR="00E84153" w:rsidRPr="006C78B6">
        <w:rPr>
          <w:rFonts w:hAnsi="標楷體" w:hint="eastAsia"/>
          <w:color w:val="000000" w:themeColor="text1"/>
          <w:spacing w:val="-4"/>
        </w:rPr>
        <w:t>落於</w:t>
      </w:r>
      <w:r w:rsidR="00330CFE" w:rsidRPr="006C78B6">
        <w:rPr>
          <w:rFonts w:hAnsi="標楷體" w:hint="eastAsia"/>
          <w:color w:val="000000" w:themeColor="text1"/>
          <w:spacing w:val="-4"/>
        </w:rPr>
        <w:t>4</w:t>
      </w:r>
      <w:r w:rsidR="00330CFE" w:rsidRPr="006C78B6">
        <w:rPr>
          <w:rFonts w:hAnsi="標楷體"/>
          <w:color w:val="000000" w:themeColor="text1"/>
          <w:spacing w:val="-4"/>
        </w:rPr>
        <w:t>7</w:t>
      </w:r>
      <w:r w:rsidR="00330CFE" w:rsidRPr="006C78B6">
        <w:rPr>
          <w:rFonts w:hAnsi="標楷體" w:hint="eastAsia"/>
          <w:color w:val="000000" w:themeColor="text1"/>
          <w:spacing w:val="-4"/>
        </w:rPr>
        <w:t>.23</w:t>
      </w:r>
      <w:r w:rsidR="00330CFE" w:rsidRPr="006C78B6">
        <w:rPr>
          <w:rFonts w:hAnsi="標楷體"/>
          <w:color w:val="000000" w:themeColor="text1"/>
          <w:spacing w:val="-4"/>
        </w:rPr>
        <w:t>%-48</w:t>
      </w:r>
      <w:r w:rsidR="00330CFE" w:rsidRPr="006C78B6">
        <w:rPr>
          <w:rFonts w:hAnsi="標楷體" w:hint="eastAsia"/>
          <w:color w:val="000000" w:themeColor="text1"/>
          <w:spacing w:val="-4"/>
        </w:rPr>
        <w:t>.04</w:t>
      </w:r>
      <w:r w:rsidR="00330CFE" w:rsidRPr="006C78B6">
        <w:rPr>
          <w:rFonts w:hAnsi="標楷體"/>
          <w:color w:val="000000" w:themeColor="text1"/>
          <w:spacing w:val="-4"/>
        </w:rPr>
        <w:t>%</w:t>
      </w:r>
      <w:r w:rsidR="00E84153" w:rsidRPr="006C78B6">
        <w:rPr>
          <w:rFonts w:hAnsi="標楷體" w:hint="eastAsia"/>
          <w:color w:val="000000" w:themeColor="text1"/>
          <w:spacing w:val="-4"/>
        </w:rPr>
        <w:t>區間</w:t>
      </w:r>
      <w:r w:rsidR="00297096" w:rsidRPr="006C78B6">
        <w:rPr>
          <w:rFonts w:hAnsi="標楷體" w:hint="eastAsia"/>
          <w:color w:val="000000" w:themeColor="text1"/>
          <w:spacing w:val="-4"/>
        </w:rPr>
        <w:t>，</w:t>
      </w:r>
      <w:r w:rsidR="00E84153" w:rsidRPr="006C78B6">
        <w:rPr>
          <w:rFonts w:hAnsi="標楷體" w:hint="eastAsia"/>
          <w:color w:val="000000" w:themeColor="text1"/>
          <w:spacing w:val="-4"/>
        </w:rPr>
        <w:t>顯然</w:t>
      </w:r>
      <w:r w:rsidR="00297096" w:rsidRPr="006C78B6">
        <w:rPr>
          <w:rFonts w:hAnsi="標楷體" w:hint="eastAsia"/>
          <w:color w:val="000000" w:themeColor="text1"/>
          <w:spacing w:val="-4"/>
        </w:rPr>
        <w:t>專任、兼任教師逼近1：1</w:t>
      </w:r>
      <w:r w:rsidR="008B1CED" w:rsidRPr="006C78B6">
        <w:rPr>
          <w:rFonts w:hAnsi="標楷體" w:hint="eastAsia"/>
          <w:color w:val="000000" w:themeColor="text1"/>
          <w:spacing w:val="-4"/>
        </w:rPr>
        <w:t>，</w:t>
      </w:r>
      <w:r w:rsidR="001C5B0E" w:rsidRPr="006C78B6">
        <w:rPr>
          <w:rFonts w:hAnsi="標楷體" w:hint="eastAsia"/>
          <w:color w:val="000000" w:themeColor="text1"/>
          <w:spacing w:val="-4"/>
        </w:rPr>
        <w:t>況</w:t>
      </w:r>
      <w:r w:rsidR="006F71A8" w:rsidRPr="006C78B6">
        <w:rPr>
          <w:rFonts w:hAnsi="標楷體" w:hint="eastAsia"/>
          <w:color w:val="000000" w:themeColor="text1"/>
        </w:rPr>
        <w:t>逾半私</w:t>
      </w:r>
      <w:r w:rsidR="004B4FD1" w:rsidRPr="006C78B6">
        <w:rPr>
          <w:rFonts w:hAnsi="標楷體" w:hint="eastAsia"/>
          <w:color w:val="000000" w:themeColor="text1"/>
        </w:rPr>
        <w:t>校</w:t>
      </w:r>
      <w:r w:rsidR="006B2957" w:rsidRPr="006C78B6">
        <w:rPr>
          <w:rFonts w:hAnsi="標楷體" w:hint="eastAsia"/>
          <w:color w:val="000000" w:themeColor="text1"/>
          <w:spacing w:val="-4"/>
        </w:rPr>
        <w:t>兼任教師</w:t>
      </w:r>
      <w:r w:rsidR="006F71A8" w:rsidRPr="006C78B6">
        <w:rPr>
          <w:rFonts w:hAnsi="標楷體" w:hint="eastAsia"/>
          <w:color w:val="000000" w:themeColor="text1"/>
        </w:rPr>
        <w:t>占比達5成以上，部分私校甚高達8成</w:t>
      </w:r>
      <w:r w:rsidR="006F71A8" w:rsidRPr="006C78B6">
        <w:rPr>
          <w:rFonts w:hAnsi="標楷體" w:hint="eastAsia"/>
          <w:color w:val="000000" w:themeColor="text1"/>
          <w:spacing w:val="-4"/>
        </w:rPr>
        <w:t>，</w:t>
      </w:r>
      <w:r w:rsidR="00297096" w:rsidRPr="006C78B6">
        <w:rPr>
          <w:rFonts w:hAnsi="標楷體" w:hint="eastAsia"/>
          <w:color w:val="000000" w:themeColor="text1"/>
          <w:spacing w:val="-4"/>
        </w:rPr>
        <w:t>教育部</w:t>
      </w:r>
      <w:r w:rsidR="00E84153" w:rsidRPr="006C78B6">
        <w:rPr>
          <w:rFonts w:hAnsi="標楷體" w:hint="eastAsia"/>
          <w:color w:val="000000" w:themeColor="text1"/>
          <w:spacing w:val="-4"/>
        </w:rPr>
        <w:t>卻放任並</w:t>
      </w:r>
      <w:r w:rsidR="00297096" w:rsidRPr="006C78B6">
        <w:rPr>
          <w:rFonts w:hAnsi="標楷體" w:hint="eastAsia"/>
          <w:color w:val="000000" w:themeColor="text1"/>
          <w:spacing w:val="-4"/>
        </w:rPr>
        <w:t>長期</w:t>
      </w:r>
      <w:r w:rsidR="009560C0" w:rsidRPr="006C78B6">
        <w:rPr>
          <w:rFonts w:hAnsi="標楷體" w:hint="eastAsia"/>
          <w:color w:val="000000" w:themeColor="text1"/>
          <w:spacing w:val="-4"/>
        </w:rPr>
        <w:t>漠視，</w:t>
      </w:r>
      <w:r w:rsidR="0042663D" w:rsidRPr="006C78B6">
        <w:rPr>
          <w:rFonts w:hAnsi="標楷體" w:hint="eastAsia"/>
          <w:color w:val="000000" w:themeColor="text1"/>
          <w:spacing w:val="-4"/>
        </w:rPr>
        <w:t>亦</w:t>
      </w:r>
      <w:r w:rsidR="00297096" w:rsidRPr="006C78B6">
        <w:rPr>
          <w:rFonts w:hAnsi="標楷體" w:hint="eastAsia"/>
          <w:color w:val="000000" w:themeColor="text1"/>
          <w:spacing w:val="-4"/>
        </w:rPr>
        <w:t>無</w:t>
      </w:r>
      <w:r w:rsidR="00EE09FF" w:rsidRPr="006C78B6">
        <w:rPr>
          <w:rFonts w:hAnsi="標楷體" w:hint="eastAsia"/>
          <w:color w:val="000000" w:themeColor="text1"/>
          <w:spacing w:val="-4"/>
        </w:rPr>
        <w:t>合理</w:t>
      </w:r>
      <w:r w:rsidR="00297096" w:rsidRPr="006C78B6">
        <w:rPr>
          <w:rFonts w:hAnsi="標楷體" w:hint="eastAsia"/>
          <w:color w:val="000000" w:themeColor="text1"/>
          <w:spacing w:val="-4"/>
        </w:rPr>
        <w:t>總量</w:t>
      </w:r>
      <w:r w:rsidR="00AC21D5" w:rsidRPr="006C78B6">
        <w:rPr>
          <w:rFonts w:hAnsi="標楷體" w:hint="eastAsia"/>
          <w:color w:val="000000" w:themeColor="text1"/>
          <w:spacing w:val="-4"/>
        </w:rPr>
        <w:t>管制</w:t>
      </w:r>
      <w:r w:rsidR="00297096" w:rsidRPr="006C78B6">
        <w:rPr>
          <w:rFonts w:hAnsi="標楷體" w:hint="eastAsia"/>
          <w:color w:val="000000" w:themeColor="text1"/>
          <w:spacing w:val="-4"/>
        </w:rPr>
        <w:t>或調整機制；</w:t>
      </w:r>
      <w:r w:rsidR="00393303" w:rsidRPr="006C78B6">
        <w:rPr>
          <w:rFonts w:hAnsi="標楷體" w:hint="eastAsia"/>
          <w:color w:val="000000" w:themeColor="text1"/>
          <w:spacing w:val="-4"/>
        </w:rPr>
        <w:t>又</w:t>
      </w:r>
      <w:r w:rsidR="00297096" w:rsidRPr="006C78B6">
        <w:rPr>
          <w:rFonts w:hAnsi="標楷體" w:hint="eastAsia"/>
          <w:color w:val="000000" w:themeColor="text1"/>
          <w:spacing w:val="-4"/>
        </w:rPr>
        <w:t>兼任教師</w:t>
      </w:r>
      <w:r w:rsidR="0018122B" w:rsidRPr="006C78B6">
        <w:rPr>
          <w:rFonts w:hAnsi="標楷體" w:hint="eastAsia"/>
          <w:color w:val="000000" w:themeColor="text1"/>
          <w:spacing w:val="-4"/>
        </w:rPr>
        <w:t>目的</w:t>
      </w:r>
      <w:r w:rsidR="0046212B" w:rsidRPr="006C78B6">
        <w:rPr>
          <w:rFonts w:hAnsi="標楷體" w:hint="eastAsia"/>
          <w:color w:val="000000" w:themeColor="text1"/>
          <w:spacing w:val="-4"/>
        </w:rPr>
        <w:t>依法</w:t>
      </w:r>
      <w:r w:rsidR="00297096" w:rsidRPr="006C78B6">
        <w:rPr>
          <w:rFonts w:hAnsi="標楷體" w:hint="eastAsia"/>
          <w:color w:val="000000" w:themeColor="text1"/>
          <w:spacing w:val="-4"/>
        </w:rPr>
        <w:t>為</w:t>
      </w:r>
      <w:r w:rsidR="00297096" w:rsidRPr="006C78B6">
        <w:rPr>
          <w:rFonts w:hAnsi="標楷體" w:hint="eastAsia"/>
          <w:color w:val="000000" w:themeColor="text1"/>
          <w:spacing w:val="-4"/>
          <w:szCs w:val="20"/>
        </w:rPr>
        <w:t>因應</w:t>
      </w:r>
      <w:r w:rsidR="006F7F8D" w:rsidRPr="006C78B6">
        <w:rPr>
          <w:rFonts w:hAnsi="標楷體" w:hint="eastAsia"/>
          <w:color w:val="000000" w:themeColor="text1"/>
          <w:spacing w:val="-4"/>
          <w:szCs w:val="20"/>
        </w:rPr>
        <w:t>專業特殊性、產業實務經驗或實際教學等需求</w:t>
      </w:r>
      <w:r w:rsidR="00297096" w:rsidRPr="006C78B6">
        <w:rPr>
          <w:rFonts w:hAnsi="標楷體" w:hint="eastAsia"/>
          <w:color w:val="000000" w:themeColor="text1"/>
          <w:spacing w:val="-4"/>
          <w:szCs w:val="20"/>
        </w:rPr>
        <w:t>，</w:t>
      </w:r>
      <w:r w:rsidR="00850499" w:rsidRPr="006C78B6">
        <w:rPr>
          <w:rFonts w:hAnsi="標楷體" w:hint="eastAsia"/>
          <w:color w:val="000000" w:themeColor="text1"/>
          <w:spacing w:val="-4"/>
          <w:szCs w:val="20"/>
        </w:rPr>
        <w:t>而</w:t>
      </w:r>
      <w:r w:rsidR="00297096" w:rsidRPr="006C78B6">
        <w:rPr>
          <w:rFonts w:hAnsi="標楷體" w:hint="eastAsia"/>
          <w:color w:val="000000" w:themeColor="text1"/>
          <w:spacing w:val="-4"/>
        </w:rPr>
        <w:t>非取代專任教師</w:t>
      </w:r>
      <w:r w:rsidR="000F2428" w:rsidRPr="006C78B6">
        <w:rPr>
          <w:rFonts w:hAnsi="標楷體" w:hint="eastAsia"/>
          <w:color w:val="000000" w:themeColor="text1"/>
          <w:spacing w:val="-4"/>
        </w:rPr>
        <w:t>性質</w:t>
      </w:r>
      <w:r w:rsidR="00297096" w:rsidRPr="006C78B6">
        <w:rPr>
          <w:rFonts w:hAnsi="標楷體" w:hint="eastAsia"/>
          <w:color w:val="000000" w:themeColor="text1"/>
          <w:spacing w:val="-4"/>
        </w:rPr>
        <w:t>，然</w:t>
      </w:r>
      <w:r w:rsidR="00064E3B" w:rsidRPr="006C78B6">
        <w:rPr>
          <w:rFonts w:ascii="Times New Roman" w:hAnsi="Times New Roman" w:hint="eastAsia"/>
          <w:color w:val="000000" w:themeColor="text1"/>
          <w:szCs w:val="24"/>
        </w:rPr>
        <w:t>教育部遲至</w:t>
      </w:r>
      <w:r w:rsidR="00064E3B" w:rsidRPr="006C78B6">
        <w:rPr>
          <w:rFonts w:hAnsi="標楷體" w:hint="eastAsia"/>
          <w:color w:val="000000" w:themeColor="text1"/>
        </w:rPr>
        <w:t>本院</w:t>
      </w:r>
      <w:r w:rsidR="0030322B" w:rsidRPr="006C78B6">
        <w:rPr>
          <w:rFonts w:hAnsi="標楷體" w:hint="eastAsia"/>
          <w:color w:val="000000" w:themeColor="text1"/>
        </w:rPr>
        <w:t>調查後，</w:t>
      </w:r>
      <w:r w:rsidR="00064E3B" w:rsidRPr="006C78B6">
        <w:rPr>
          <w:rFonts w:hAnsi="標楷體" w:hint="eastAsia"/>
          <w:color w:val="000000" w:themeColor="text1"/>
        </w:rPr>
        <w:t>方清查兼任教師</w:t>
      </w:r>
      <w:r w:rsidR="00064E3B" w:rsidRPr="006C78B6">
        <w:rPr>
          <w:rFonts w:ascii="Times New Roman" w:hAnsi="Times New Roman" w:hint="eastAsia"/>
          <w:color w:val="000000" w:themeColor="text1"/>
          <w:szCs w:val="24"/>
        </w:rPr>
        <w:t>及特殊領域</w:t>
      </w:r>
      <w:r w:rsidR="00064E3B" w:rsidRPr="006C78B6">
        <w:rPr>
          <w:rFonts w:hAnsi="標楷體" w:hint="eastAsia"/>
          <w:color w:val="000000" w:themeColor="text1"/>
        </w:rPr>
        <w:t>人力比逾法定1/3或1/2以上之科系所，</w:t>
      </w:r>
      <w:r w:rsidR="007B4C62" w:rsidRPr="006C78B6">
        <w:rPr>
          <w:rFonts w:hAnsi="標楷體" w:hint="eastAsia"/>
          <w:color w:val="000000" w:themeColor="text1"/>
        </w:rPr>
        <w:t>況</w:t>
      </w:r>
      <w:r w:rsidR="00297096" w:rsidRPr="006C78B6">
        <w:rPr>
          <w:rFonts w:hAnsi="標楷體" w:hint="eastAsia"/>
          <w:color w:val="000000" w:themeColor="text1"/>
          <w:spacing w:val="-4"/>
        </w:rPr>
        <w:t>部分</w:t>
      </w:r>
      <w:r w:rsidR="00297096" w:rsidRPr="006C78B6">
        <w:rPr>
          <w:rFonts w:hAnsi="標楷體"/>
          <w:color w:val="000000" w:themeColor="text1"/>
          <w:spacing w:val="-4"/>
          <w:szCs w:val="20"/>
        </w:rPr>
        <w:t>私校</w:t>
      </w:r>
      <w:r w:rsidR="00297096" w:rsidRPr="006C78B6">
        <w:rPr>
          <w:rFonts w:hAnsi="標楷體" w:hint="eastAsia"/>
          <w:color w:val="000000" w:themeColor="text1"/>
          <w:spacing w:val="-4"/>
          <w:szCs w:val="20"/>
        </w:rPr>
        <w:t>以兼任教師教授非特殊類科之必修課程及</w:t>
      </w:r>
      <w:r w:rsidR="00297096" w:rsidRPr="006C78B6">
        <w:rPr>
          <w:rFonts w:hAnsi="標楷體"/>
          <w:color w:val="000000" w:themeColor="text1"/>
          <w:spacing w:val="-4"/>
          <w:szCs w:val="20"/>
        </w:rPr>
        <w:t>共同科目</w:t>
      </w:r>
      <w:r w:rsidR="00297096" w:rsidRPr="006C78B6">
        <w:rPr>
          <w:rFonts w:hAnsi="標楷體" w:hint="eastAsia"/>
          <w:color w:val="000000" w:themeColor="text1"/>
          <w:spacing w:val="-4"/>
          <w:szCs w:val="20"/>
        </w:rPr>
        <w:t>等不合理情事，或為</w:t>
      </w:r>
      <w:r w:rsidR="00297096" w:rsidRPr="006C78B6">
        <w:rPr>
          <w:rFonts w:hAnsi="標楷體" w:hint="eastAsia"/>
          <w:color w:val="000000" w:themeColor="text1"/>
          <w:spacing w:val="-4"/>
        </w:rPr>
        <w:t>降低經營成本</w:t>
      </w:r>
      <w:r w:rsidR="00297096" w:rsidRPr="006C78B6">
        <w:rPr>
          <w:rFonts w:hAnsi="標楷體" w:hint="eastAsia"/>
          <w:color w:val="000000" w:themeColor="text1"/>
          <w:spacing w:val="-4"/>
          <w:szCs w:val="20"/>
        </w:rPr>
        <w:t>，疑似控留編制內員額等情，</w:t>
      </w:r>
      <w:r w:rsidR="00297096" w:rsidRPr="006C78B6">
        <w:rPr>
          <w:rFonts w:hAnsi="標楷體" w:hint="eastAsia"/>
          <w:color w:val="000000" w:themeColor="text1"/>
          <w:spacing w:val="-4"/>
        </w:rPr>
        <w:t>顯難謂符合法定目的</w:t>
      </w:r>
      <w:r w:rsidR="00E84153" w:rsidRPr="006C78B6">
        <w:rPr>
          <w:rFonts w:hAnsi="標楷體" w:hint="eastAsia"/>
          <w:color w:val="000000" w:themeColor="text1"/>
          <w:spacing w:val="-4"/>
        </w:rPr>
        <w:t>，肇致外界諸多</w:t>
      </w:r>
      <w:r w:rsidR="00297096" w:rsidRPr="006C78B6">
        <w:rPr>
          <w:rFonts w:hAnsi="標楷體" w:hint="eastAsia"/>
          <w:color w:val="000000" w:themeColor="text1"/>
          <w:spacing w:val="-4"/>
        </w:rPr>
        <w:t>疑義</w:t>
      </w:r>
      <w:r w:rsidR="000E79BA" w:rsidRPr="006C78B6">
        <w:rPr>
          <w:rFonts w:hAnsi="標楷體" w:hint="eastAsia"/>
          <w:color w:val="000000" w:themeColor="text1"/>
          <w:spacing w:val="-4"/>
        </w:rPr>
        <w:t>，不利高教健全發展</w:t>
      </w:r>
      <w:r w:rsidR="00297096" w:rsidRPr="006C78B6">
        <w:rPr>
          <w:rFonts w:hAnsi="標楷體" w:hint="eastAsia"/>
          <w:color w:val="000000" w:themeColor="text1"/>
          <w:spacing w:val="-4"/>
        </w:rPr>
        <w:t>，教育部相關督導作為及具體配套措施闕如</w:t>
      </w:r>
      <w:r w:rsidR="00B64E79" w:rsidRPr="006C78B6">
        <w:rPr>
          <w:rFonts w:hAnsi="標楷體" w:hint="eastAsia"/>
          <w:color w:val="000000" w:themeColor="text1"/>
          <w:szCs w:val="20"/>
        </w:rPr>
        <w:t>，</w:t>
      </w:r>
      <w:r w:rsidR="00AB5BF9" w:rsidRPr="006C78B6">
        <w:rPr>
          <w:rFonts w:hAnsi="標楷體" w:hint="eastAsia"/>
          <w:color w:val="000000" w:themeColor="text1"/>
          <w:szCs w:val="20"/>
        </w:rPr>
        <w:t>均</w:t>
      </w:r>
      <w:r w:rsidR="00B64E79" w:rsidRPr="006C78B6">
        <w:rPr>
          <w:rFonts w:hAnsi="標楷體" w:hint="eastAsia"/>
          <w:color w:val="000000" w:themeColor="text1"/>
          <w:spacing w:val="-4"/>
        </w:rPr>
        <w:t>核</w:t>
      </w:r>
      <w:r w:rsidR="00B64E79" w:rsidRPr="006C78B6">
        <w:rPr>
          <w:rFonts w:hAnsi="標楷體"/>
          <w:color w:val="000000" w:themeColor="text1"/>
          <w:spacing w:val="-4"/>
        </w:rPr>
        <w:t>有</w:t>
      </w:r>
      <w:r w:rsidR="00297096" w:rsidRPr="006C78B6">
        <w:rPr>
          <w:rFonts w:hAnsi="標楷體" w:hint="eastAsia"/>
          <w:color w:val="000000" w:themeColor="text1"/>
          <w:spacing w:val="-4"/>
        </w:rPr>
        <w:t>重大違失</w:t>
      </w:r>
      <w:r w:rsidR="00B64E79" w:rsidRPr="006C78B6">
        <w:rPr>
          <w:rFonts w:hAnsi="標楷體"/>
          <w:color w:val="000000" w:themeColor="text1"/>
          <w:spacing w:val="-4"/>
        </w:rPr>
        <w:t>，爰依法提案糾正</w:t>
      </w:r>
      <w:r w:rsidR="00B64E79" w:rsidRPr="006C78B6">
        <w:rPr>
          <w:rFonts w:hAnsi="標楷體" w:hint="eastAsia"/>
          <w:color w:val="000000" w:themeColor="text1"/>
        </w:rPr>
        <w:t>。</w:t>
      </w:r>
    </w:p>
    <w:p w:rsidR="00E25849" w:rsidRPr="006C78B6"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C78B6">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E2069" w:rsidRPr="006C78B6" w:rsidRDefault="003E2069" w:rsidP="003E2069">
      <w:pPr>
        <w:pStyle w:val="11"/>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C78B6">
        <w:rPr>
          <w:rFonts w:hAnsi="標楷體" w:hint="eastAsia"/>
          <w:color w:val="000000" w:themeColor="text1"/>
        </w:rPr>
        <w:t>本院</w:t>
      </w:r>
      <w:r w:rsidRPr="006C78B6">
        <w:rPr>
          <w:rFonts w:hAnsi="標楷體"/>
          <w:color w:val="000000" w:themeColor="text1"/>
        </w:rPr>
        <w:t>為調查</w:t>
      </w:r>
      <w:r w:rsidRPr="006C78B6">
        <w:rPr>
          <w:rFonts w:hAnsi="標楷體" w:hint="eastAsia"/>
          <w:color w:val="000000" w:themeColor="text1"/>
        </w:rPr>
        <w:t>「大專校院</w:t>
      </w:r>
      <w:r w:rsidR="00B64E79" w:rsidRPr="006C78B6">
        <w:rPr>
          <w:rFonts w:hAnsi="標楷體" w:hint="eastAsia"/>
          <w:color w:val="000000" w:themeColor="text1"/>
        </w:rPr>
        <w:t>兼任</w:t>
      </w:r>
      <w:r w:rsidRPr="006C78B6">
        <w:rPr>
          <w:rFonts w:hAnsi="標楷體"/>
          <w:bCs/>
          <w:color w:val="000000" w:themeColor="text1"/>
        </w:rPr>
        <w:t>教師</w:t>
      </w:r>
      <w:r w:rsidRPr="006C78B6">
        <w:rPr>
          <w:rFonts w:hAnsi="標楷體" w:hint="eastAsia"/>
          <w:bCs/>
          <w:color w:val="000000" w:themeColor="text1"/>
        </w:rPr>
        <w:t>之</w:t>
      </w:r>
      <w:r w:rsidR="00613EFB" w:rsidRPr="006C78B6">
        <w:rPr>
          <w:rFonts w:hAnsi="標楷體" w:hint="eastAsia"/>
          <w:color w:val="000000" w:themeColor="text1"/>
        </w:rPr>
        <w:t>法令適用、相關困境</w:t>
      </w:r>
      <w:r w:rsidR="00613EFB" w:rsidRPr="006C78B6">
        <w:rPr>
          <w:rFonts w:ascii="Times New Roman"/>
          <w:color w:val="000000" w:themeColor="text1"/>
        </w:rPr>
        <w:t>、</w:t>
      </w:r>
      <w:r w:rsidR="00613EFB" w:rsidRPr="006C78B6">
        <w:rPr>
          <w:rFonts w:ascii="Times New Roman" w:hint="eastAsia"/>
          <w:color w:val="000000" w:themeColor="text1"/>
        </w:rPr>
        <w:t>現況</w:t>
      </w:r>
      <w:r w:rsidR="00613EFB" w:rsidRPr="006C78B6">
        <w:rPr>
          <w:rFonts w:ascii="Times New Roman"/>
          <w:color w:val="000000" w:themeColor="text1"/>
        </w:rPr>
        <w:t>數據</w:t>
      </w:r>
      <w:r w:rsidR="00613EFB" w:rsidRPr="006C78B6">
        <w:rPr>
          <w:rFonts w:hAnsi="標楷體" w:hint="eastAsia"/>
          <w:color w:val="000000" w:themeColor="text1"/>
        </w:rPr>
        <w:t>及其他實務意見</w:t>
      </w:r>
      <w:r w:rsidRPr="006C78B6">
        <w:rPr>
          <w:rFonts w:hAnsi="標楷體"/>
          <w:color w:val="000000" w:themeColor="text1"/>
        </w:rPr>
        <w:t>」等情，經向</w:t>
      </w:r>
      <w:r w:rsidRPr="006C78B6">
        <w:rPr>
          <w:rFonts w:hAnsi="標楷體" w:hint="eastAsia"/>
          <w:color w:val="000000" w:themeColor="text1"/>
        </w:rPr>
        <w:t>教育部及勞動部</w:t>
      </w:r>
      <w:r w:rsidRPr="006C78B6">
        <w:rPr>
          <w:rFonts w:hAnsi="標楷體"/>
          <w:color w:val="000000" w:themeColor="text1"/>
        </w:rPr>
        <w:t>調閱卷證資料，並於民國（下同）1</w:t>
      </w:r>
      <w:r w:rsidRPr="006C78B6">
        <w:rPr>
          <w:rFonts w:hAnsi="標楷體" w:hint="eastAsia"/>
          <w:color w:val="000000" w:themeColor="text1"/>
        </w:rPr>
        <w:t>10</w:t>
      </w:r>
      <w:r w:rsidRPr="006C78B6">
        <w:rPr>
          <w:rFonts w:hAnsi="標楷體"/>
          <w:color w:val="000000" w:themeColor="text1"/>
        </w:rPr>
        <w:t>年</w:t>
      </w:r>
      <w:r w:rsidR="00B64E79" w:rsidRPr="006C78B6">
        <w:rPr>
          <w:rFonts w:hAnsi="標楷體"/>
          <w:color w:val="000000" w:themeColor="text1"/>
        </w:rPr>
        <w:t>5</w:t>
      </w:r>
      <w:r w:rsidR="00B64E79" w:rsidRPr="006C78B6">
        <w:rPr>
          <w:rFonts w:hAnsi="標楷體" w:hint="eastAsia"/>
          <w:color w:val="000000" w:themeColor="text1"/>
        </w:rPr>
        <w:t>月1</w:t>
      </w:r>
      <w:r w:rsidR="00B64E79" w:rsidRPr="006C78B6">
        <w:rPr>
          <w:rFonts w:hAnsi="標楷體"/>
          <w:color w:val="000000" w:themeColor="text1"/>
        </w:rPr>
        <w:t>3</w:t>
      </w:r>
      <w:r w:rsidR="00B64E79" w:rsidRPr="006C78B6">
        <w:rPr>
          <w:rFonts w:hAnsi="標楷體" w:hint="eastAsia"/>
          <w:color w:val="000000" w:themeColor="text1"/>
        </w:rPr>
        <w:t>日</w:t>
      </w:r>
      <w:r w:rsidRPr="006C78B6">
        <w:rPr>
          <w:rFonts w:hAnsi="標楷體"/>
          <w:color w:val="000000" w:themeColor="text1"/>
        </w:rPr>
        <w:t>諮詢相關領域專家學者</w:t>
      </w:r>
      <w:r w:rsidRPr="006C78B6">
        <w:rPr>
          <w:rFonts w:hAnsi="標楷體" w:hint="eastAsia"/>
          <w:color w:val="000000" w:themeColor="text1"/>
        </w:rPr>
        <w:t>，嗣</w:t>
      </w:r>
      <w:r w:rsidRPr="006C78B6">
        <w:rPr>
          <w:rFonts w:hAnsi="標楷體"/>
          <w:color w:val="000000" w:themeColor="text1"/>
        </w:rPr>
        <w:t>於110年</w:t>
      </w:r>
      <w:r w:rsidR="00B64E79" w:rsidRPr="006C78B6">
        <w:rPr>
          <w:rFonts w:hAnsi="標楷體"/>
          <w:color w:val="000000" w:themeColor="text1"/>
        </w:rPr>
        <w:t>8</w:t>
      </w:r>
      <w:r w:rsidRPr="006C78B6">
        <w:rPr>
          <w:rFonts w:hAnsi="標楷體"/>
          <w:color w:val="000000" w:themeColor="text1"/>
        </w:rPr>
        <w:t>月</w:t>
      </w:r>
      <w:r w:rsidR="00B64E79" w:rsidRPr="006C78B6">
        <w:rPr>
          <w:rFonts w:hAnsi="標楷體"/>
          <w:color w:val="000000" w:themeColor="text1"/>
        </w:rPr>
        <w:t>25</w:t>
      </w:r>
      <w:r w:rsidRPr="006C78B6">
        <w:rPr>
          <w:rFonts w:hAnsi="標楷體"/>
          <w:color w:val="000000" w:themeColor="text1"/>
        </w:rPr>
        <w:t>日詢問</w:t>
      </w:r>
      <w:r w:rsidR="00B64E79" w:rsidRPr="006C78B6">
        <w:rPr>
          <w:rFonts w:hAnsi="標楷體"/>
          <w:color w:val="000000" w:themeColor="text1"/>
        </w:rPr>
        <w:t>教育部</w:t>
      </w:r>
      <w:r w:rsidR="00B64E79" w:rsidRPr="006C78B6">
        <w:rPr>
          <w:rFonts w:hAnsi="標楷體" w:hint="eastAsia"/>
          <w:color w:val="000000" w:themeColor="text1"/>
        </w:rPr>
        <w:t>常</w:t>
      </w:r>
      <w:r w:rsidR="00B64E79" w:rsidRPr="006C78B6">
        <w:rPr>
          <w:rFonts w:hAnsi="標楷體"/>
          <w:color w:val="000000" w:themeColor="text1"/>
        </w:rPr>
        <w:t>務次長</w:t>
      </w:r>
      <w:r w:rsidR="00B64E79" w:rsidRPr="006C78B6">
        <w:rPr>
          <w:rFonts w:hAnsi="標楷體" w:hint="eastAsia"/>
          <w:color w:val="000000" w:themeColor="text1"/>
        </w:rPr>
        <w:t>林騰蛟</w:t>
      </w:r>
      <w:r w:rsidR="00B64E79" w:rsidRPr="006C78B6">
        <w:rPr>
          <w:rFonts w:hAnsi="標楷體" w:hint="eastAsia"/>
          <w:color w:val="000000" w:themeColor="text1"/>
          <w:kern w:val="0"/>
        </w:rPr>
        <w:t>、</w:t>
      </w:r>
      <w:r w:rsidR="00B64E79" w:rsidRPr="006C78B6">
        <w:rPr>
          <w:rFonts w:hAnsi="標楷體"/>
          <w:color w:val="000000" w:themeColor="text1"/>
        </w:rPr>
        <w:t>勞動部勞動條件及就業平等司司長黃維琛</w:t>
      </w:r>
      <w:r w:rsidRPr="006C78B6">
        <w:rPr>
          <w:rFonts w:hAnsi="標楷體"/>
          <w:color w:val="000000" w:themeColor="text1"/>
        </w:rPr>
        <w:t>等業務相關人員，再參酌</w:t>
      </w:r>
      <w:r w:rsidRPr="006C78B6">
        <w:rPr>
          <w:rFonts w:hAnsi="標楷體" w:hint="eastAsia"/>
          <w:color w:val="000000" w:themeColor="text1"/>
        </w:rPr>
        <w:t>教育部</w:t>
      </w:r>
      <w:r w:rsidRPr="006C78B6">
        <w:rPr>
          <w:rFonts w:hAnsi="標楷體"/>
          <w:color w:val="000000" w:themeColor="text1"/>
        </w:rPr>
        <w:t>於本院詢問後所補充之書面說明等資料</w:t>
      </w:r>
      <w:r w:rsidRPr="006C78B6">
        <w:rPr>
          <w:rFonts w:hAnsi="標楷體" w:hint="eastAsia"/>
          <w:color w:val="000000" w:themeColor="text1"/>
        </w:rPr>
        <w:t>發現</w:t>
      </w:r>
      <w:r w:rsidRPr="006C78B6">
        <w:rPr>
          <w:rFonts w:hAnsi="標楷體"/>
          <w:color w:val="000000" w:themeColor="text1"/>
        </w:rPr>
        <w:t>，</w:t>
      </w:r>
      <w:r w:rsidRPr="006C78B6">
        <w:rPr>
          <w:rFonts w:hAnsi="標楷體" w:hint="eastAsia"/>
          <w:color w:val="000000" w:themeColor="text1"/>
        </w:rPr>
        <w:t>茲因本案調查範圍茲涵蓋我</w:t>
      </w:r>
      <w:r w:rsidRPr="006C78B6">
        <w:rPr>
          <w:rFonts w:hAnsi="標楷體" w:hint="eastAsia"/>
          <w:color w:val="000000" w:themeColor="text1"/>
        </w:rPr>
        <w:lastRenderedPageBreak/>
        <w:t>國</w:t>
      </w:r>
      <w:r w:rsidR="00B64E79" w:rsidRPr="006C78B6">
        <w:rPr>
          <w:rFonts w:hAnsi="標楷體" w:hint="eastAsia"/>
          <w:color w:val="000000" w:themeColor="text1"/>
        </w:rPr>
        <w:t>兼任</w:t>
      </w:r>
      <w:r w:rsidRPr="006C78B6">
        <w:rPr>
          <w:rFonts w:hAnsi="標楷體" w:hint="eastAsia"/>
          <w:color w:val="000000" w:themeColor="text1"/>
        </w:rPr>
        <w:t>教師制度之整體現況問題，</w:t>
      </w:r>
      <w:r w:rsidR="00B64E79" w:rsidRPr="006C78B6">
        <w:rPr>
          <w:rFonts w:hAnsi="標楷體" w:hint="eastAsia"/>
          <w:bCs/>
          <w:color w:val="000000" w:themeColor="text1"/>
        </w:rPr>
        <w:t>乃</w:t>
      </w:r>
      <w:r w:rsidR="00B64E79" w:rsidRPr="006C78B6">
        <w:rPr>
          <w:rFonts w:hAnsi="標楷體" w:hint="eastAsia"/>
          <w:color w:val="000000" w:themeColor="text1"/>
        </w:rPr>
        <w:t>因應少子女化即引發大學機構之轉型變革，肇致經營理念改變或師資結構之影響，均應由主管機關積極通盤釐明，以維師生權益雙重保障；惟其過程雖非一蹴可幾，仍待政府高度正視</w:t>
      </w:r>
      <w:r w:rsidR="00B64E79" w:rsidRPr="006C78B6">
        <w:rPr>
          <w:rFonts w:hAnsi="標楷體" w:hint="eastAsia"/>
          <w:bCs/>
          <w:color w:val="000000" w:themeColor="text1"/>
          <w:szCs w:val="32"/>
        </w:rPr>
        <w:t>工作權及教育權之保障，促進學術健全發</w:t>
      </w:r>
      <w:r w:rsidR="00B64E79" w:rsidRPr="006C78B6">
        <w:rPr>
          <w:rFonts w:hAnsi="標楷體" w:hint="eastAsia"/>
          <w:color w:val="000000" w:themeColor="text1"/>
        </w:rPr>
        <w:t>展</w:t>
      </w:r>
      <w:r w:rsidRPr="006C78B6">
        <w:rPr>
          <w:rFonts w:hAnsi="標楷體" w:hint="eastAsia"/>
          <w:color w:val="000000" w:themeColor="text1"/>
        </w:rPr>
        <w:t>。</w:t>
      </w:r>
      <w:r w:rsidR="00AB5102" w:rsidRPr="006C78B6">
        <w:rPr>
          <w:rFonts w:hAnsi="標楷體" w:hint="eastAsia"/>
          <w:color w:val="000000" w:themeColor="text1"/>
        </w:rPr>
        <w:t>然而，觀諸</w:t>
      </w:r>
      <w:r w:rsidR="00B64E79" w:rsidRPr="006C78B6">
        <w:rPr>
          <w:rFonts w:hAnsi="標楷體" w:hint="eastAsia"/>
          <w:color w:val="000000" w:themeColor="text1"/>
        </w:rPr>
        <w:t>全國大專校院兼任教師</w:t>
      </w:r>
      <w:r w:rsidR="00AB5102" w:rsidRPr="006C78B6">
        <w:rPr>
          <w:rFonts w:hAnsi="標楷體"/>
          <w:color w:val="000000" w:themeColor="text1"/>
        </w:rPr>
        <w:t>20</w:t>
      </w:r>
      <w:r w:rsidR="00AB5102" w:rsidRPr="006C78B6">
        <w:rPr>
          <w:rFonts w:hAnsi="標楷體" w:hint="eastAsia"/>
          <w:color w:val="000000" w:themeColor="text1"/>
        </w:rPr>
        <w:t>年的變化，</w:t>
      </w:r>
      <w:r w:rsidR="00B64E79" w:rsidRPr="006C78B6">
        <w:rPr>
          <w:rFonts w:hAnsi="標楷體" w:hint="eastAsia"/>
          <w:color w:val="000000" w:themeColor="text1"/>
        </w:rPr>
        <w:t>漲幅達56%，</w:t>
      </w:r>
      <w:r w:rsidR="00EB7458" w:rsidRPr="006C78B6">
        <w:rPr>
          <w:rFonts w:hAnsi="標楷體" w:hint="eastAsia"/>
          <w:color w:val="000000" w:themeColor="text1"/>
        </w:rPr>
        <w:t>甚</w:t>
      </w:r>
      <w:r w:rsidR="00B64E79" w:rsidRPr="006C78B6">
        <w:rPr>
          <w:rFonts w:hAnsi="標楷體" w:hint="eastAsia"/>
          <w:color w:val="000000" w:themeColor="text1"/>
        </w:rPr>
        <w:t>專任、兼任教師逼近1：1，</w:t>
      </w:r>
      <w:r w:rsidR="00EB7458" w:rsidRPr="006C78B6">
        <w:rPr>
          <w:rFonts w:hAnsi="標楷體" w:hint="eastAsia"/>
          <w:color w:val="000000" w:themeColor="text1"/>
        </w:rPr>
        <w:t>並</w:t>
      </w:r>
      <w:r w:rsidR="00B64E79" w:rsidRPr="006C78B6">
        <w:rPr>
          <w:rFonts w:hAnsi="標楷體" w:hint="eastAsia"/>
          <w:color w:val="000000" w:themeColor="text1"/>
        </w:rPr>
        <w:t>無總量或合理調整機制，欠缺整體監督機制</w:t>
      </w:r>
      <w:r w:rsidRPr="006C78B6">
        <w:rPr>
          <w:rFonts w:hAnsi="標楷體" w:hint="eastAsia"/>
          <w:color w:val="000000" w:themeColor="text1"/>
        </w:rPr>
        <w:t>。此外，</w:t>
      </w:r>
      <w:r w:rsidR="00AB5102" w:rsidRPr="006C78B6">
        <w:rPr>
          <w:rFonts w:hAnsi="標楷體"/>
          <w:color w:val="000000" w:themeColor="text1"/>
        </w:rPr>
        <w:t>兼任教師</w:t>
      </w:r>
      <w:r w:rsidR="00AB5102" w:rsidRPr="006C78B6">
        <w:rPr>
          <w:rFonts w:hAnsi="標楷體" w:hint="eastAsia"/>
          <w:color w:val="000000" w:themeColor="text1"/>
        </w:rPr>
        <w:t>的角色</w:t>
      </w:r>
      <w:r w:rsidR="00AB5102" w:rsidRPr="006C78B6">
        <w:rPr>
          <w:rFonts w:hAnsi="標楷體"/>
          <w:color w:val="000000" w:themeColor="text1"/>
        </w:rPr>
        <w:t>，係因應部分專業特殊性、產業實務經驗或實際教學需要，或為支援特殊類科及專任教師依規定排課後尚餘之時數，聘任符合教學需求之校外教師以支援課程，並增加課程實務技能與多元性</w:t>
      </w:r>
      <w:r w:rsidR="00AB5102" w:rsidRPr="006C78B6">
        <w:rPr>
          <w:rFonts w:hAnsi="標楷體" w:hint="eastAsia"/>
          <w:color w:val="000000" w:themeColor="text1"/>
        </w:rPr>
        <w:t>，惟教育部</w:t>
      </w:r>
      <w:r w:rsidR="00D447EE" w:rsidRPr="006C78B6">
        <w:rPr>
          <w:rFonts w:hAnsi="標楷體" w:hint="eastAsia"/>
          <w:color w:val="000000" w:themeColor="text1"/>
        </w:rPr>
        <w:t>並未掌握</w:t>
      </w:r>
      <w:r w:rsidR="007C005E" w:rsidRPr="006C78B6">
        <w:rPr>
          <w:rFonts w:hAnsi="標楷體" w:hint="eastAsia"/>
          <w:color w:val="000000" w:themeColor="text1"/>
        </w:rPr>
        <w:t>各校</w:t>
      </w:r>
      <w:r w:rsidR="00AB5102" w:rsidRPr="006C78B6">
        <w:rPr>
          <w:rFonts w:hAnsi="標楷體" w:hint="eastAsia"/>
          <w:color w:val="000000" w:themeColor="text1"/>
        </w:rPr>
        <w:t>實際需求及現況，面臨部分</w:t>
      </w:r>
      <w:r w:rsidR="00AB5102" w:rsidRPr="006C78B6">
        <w:rPr>
          <w:rFonts w:hAnsi="標楷體"/>
          <w:color w:val="000000" w:themeColor="text1"/>
        </w:rPr>
        <w:t>私校</w:t>
      </w:r>
      <w:r w:rsidR="00FC6DDA" w:rsidRPr="006C78B6">
        <w:rPr>
          <w:rFonts w:hAnsi="標楷體" w:hint="eastAsia"/>
          <w:color w:val="000000" w:themeColor="text1"/>
        </w:rPr>
        <w:t>未依規定進用而有濫用</w:t>
      </w:r>
      <w:r w:rsidR="00EB7458" w:rsidRPr="006C78B6">
        <w:rPr>
          <w:rFonts w:hAnsi="標楷體" w:hint="eastAsia"/>
          <w:color w:val="000000" w:themeColor="text1"/>
        </w:rPr>
        <w:t>情事</w:t>
      </w:r>
      <w:r w:rsidR="00AB5102" w:rsidRPr="006C78B6">
        <w:rPr>
          <w:rFonts w:hAnsi="標楷體" w:hint="eastAsia"/>
          <w:color w:val="000000" w:themeColor="text1"/>
        </w:rPr>
        <w:t>，難謂符合兼任教師</w:t>
      </w:r>
      <w:r w:rsidR="00FC6DDA" w:rsidRPr="006C78B6">
        <w:rPr>
          <w:rFonts w:hAnsi="標楷體" w:hint="eastAsia"/>
          <w:color w:val="000000" w:themeColor="text1"/>
        </w:rPr>
        <w:t>存在</w:t>
      </w:r>
      <w:r w:rsidR="00AB5102" w:rsidRPr="006C78B6">
        <w:rPr>
          <w:rFonts w:hAnsi="標楷體" w:hint="eastAsia"/>
          <w:color w:val="000000" w:themeColor="text1"/>
        </w:rPr>
        <w:t>之法定目的</w:t>
      </w:r>
      <w:r w:rsidR="00CB3428" w:rsidRPr="006C78B6">
        <w:rPr>
          <w:rFonts w:hAnsi="標楷體" w:hint="eastAsia"/>
          <w:color w:val="000000" w:themeColor="text1"/>
        </w:rPr>
        <w:t>，恐不利高教健全發展</w:t>
      </w:r>
      <w:r w:rsidR="00AB5102" w:rsidRPr="006C78B6">
        <w:rPr>
          <w:rFonts w:hAnsi="標楷體" w:hint="eastAsia"/>
          <w:color w:val="000000" w:themeColor="text1"/>
        </w:rPr>
        <w:t>，</w:t>
      </w:r>
      <w:r w:rsidR="008B1CED" w:rsidRPr="006C78B6">
        <w:rPr>
          <w:rFonts w:hAnsi="標楷體" w:hint="eastAsia"/>
          <w:color w:val="000000" w:themeColor="text1"/>
        </w:rPr>
        <w:t>教育部未能善盡監督之責</w:t>
      </w:r>
      <w:r w:rsidRPr="006C78B6">
        <w:rPr>
          <w:rFonts w:hAnsi="標楷體" w:hint="eastAsia"/>
          <w:color w:val="000000" w:themeColor="text1"/>
        </w:rPr>
        <w:t>，</w:t>
      </w:r>
      <w:r w:rsidRPr="006C78B6">
        <w:rPr>
          <w:rFonts w:hAnsi="標楷體" w:hint="eastAsia"/>
          <w:bCs/>
          <w:color w:val="000000" w:themeColor="text1"/>
        </w:rPr>
        <w:t>核有疏失</w:t>
      </w:r>
      <w:r w:rsidRPr="006C78B6">
        <w:rPr>
          <w:rFonts w:hAnsi="標楷體" w:hint="eastAsia"/>
          <w:color w:val="000000" w:themeColor="text1"/>
          <w:lang w:val="zh-TW"/>
        </w:rPr>
        <w:t>，</w:t>
      </w:r>
      <w:r w:rsidRPr="006C78B6">
        <w:rPr>
          <w:rFonts w:hAnsi="標楷體" w:hint="eastAsia"/>
          <w:color w:val="000000" w:themeColor="text1"/>
        </w:rPr>
        <w:t>應予糾正促其注意改善。</w:t>
      </w:r>
      <w:r w:rsidRPr="006C78B6">
        <w:rPr>
          <w:rFonts w:hAnsi="標楷體" w:hint="eastAsia"/>
          <w:bCs/>
          <w:color w:val="000000" w:themeColor="text1"/>
        </w:rPr>
        <w:t>茲綜整事實與理由如下</w:t>
      </w:r>
      <w:r w:rsidRPr="006C78B6">
        <w:rPr>
          <w:rFonts w:hAnsi="標楷體" w:hint="eastAsia"/>
          <w:color w:val="000000" w:themeColor="text1"/>
        </w:rPr>
        <w:t>：</w:t>
      </w:r>
    </w:p>
    <w:p w:rsidR="003E2069" w:rsidRPr="006C78B6" w:rsidRDefault="003E2069" w:rsidP="003E2069">
      <w:pPr>
        <w:pStyle w:val="2"/>
        <w:numPr>
          <w:ilvl w:val="1"/>
          <w:numId w:val="1"/>
        </w:numPr>
        <w:rPr>
          <w:rFonts w:hAnsi="標楷體"/>
          <w:b w:val="0"/>
          <w:color w:val="000000" w:themeColor="text1"/>
        </w:rPr>
      </w:pPr>
      <w:bookmarkStart w:id="41" w:name="_Toc84504674"/>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6C78B6">
        <w:rPr>
          <w:rFonts w:hAnsi="標楷體" w:hint="eastAsia"/>
          <w:color w:val="000000" w:themeColor="text1"/>
        </w:rPr>
        <w:t>全國大專校院兼任教師自90學年度27,111人，攀升至109學年度為</w:t>
      </w:r>
      <w:r w:rsidRPr="006C78B6">
        <w:rPr>
          <w:rFonts w:hAnsi="標楷體"/>
          <w:color w:val="000000" w:themeColor="text1"/>
        </w:rPr>
        <w:t>42,360</w:t>
      </w:r>
      <w:r w:rsidRPr="006C78B6">
        <w:rPr>
          <w:rFonts w:hAnsi="標楷體" w:hint="eastAsia"/>
          <w:color w:val="000000" w:themeColor="text1"/>
        </w:rPr>
        <w:t>人，近20年漲幅達56%，同期間專任教師數漲幅僅2</w:t>
      </w:r>
      <w:r w:rsidRPr="006C78B6">
        <w:rPr>
          <w:rFonts w:hAnsi="標楷體"/>
          <w:color w:val="000000" w:themeColor="text1"/>
        </w:rPr>
        <w:t>.33</w:t>
      </w:r>
      <w:r w:rsidRPr="006C78B6">
        <w:rPr>
          <w:rFonts w:hAnsi="標楷體" w:hint="eastAsia"/>
          <w:color w:val="000000" w:themeColor="text1"/>
        </w:rPr>
        <w:t>%；而</w:t>
      </w:r>
      <w:bookmarkStart w:id="52" w:name="_Hlk84496471"/>
      <w:r w:rsidRPr="006C78B6">
        <w:rPr>
          <w:rFonts w:hAnsi="標楷體" w:hint="eastAsia"/>
          <w:color w:val="000000" w:themeColor="text1"/>
        </w:rPr>
        <w:t>107年至109年學年大專校院兼任教師占教師總人數之比例為</w:t>
      </w:r>
      <w:r w:rsidRPr="006C78B6">
        <w:rPr>
          <w:rFonts w:hAnsi="標楷體"/>
          <w:color w:val="000000" w:themeColor="text1"/>
        </w:rPr>
        <w:t>47.23</w:t>
      </w:r>
      <w:r w:rsidRPr="006C78B6">
        <w:rPr>
          <w:rFonts w:hAnsi="標楷體" w:hint="eastAsia"/>
          <w:color w:val="000000" w:themeColor="text1"/>
        </w:rPr>
        <w:t>%、</w:t>
      </w:r>
      <w:r w:rsidRPr="006C78B6">
        <w:rPr>
          <w:rFonts w:hAnsi="標楷體"/>
          <w:color w:val="000000" w:themeColor="text1"/>
        </w:rPr>
        <w:t>47.71</w:t>
      </w:r>
      <w:r w:rsidRPr="006C78B6">
        <w:rPr>
          <w:rFonts w:hAnsi="標楷體" w:hint="eastAsia"/>
          <w:color w:val="000000" w:themeColor="text1"/>
        </w:rPr>
        <w:t>%及</w:t>
      </w:r>
      <w:r w:rsidRPr="006C78B6">
        <w:rPr>
          <w:rFonts w:hAnsi="標楷體"/>
          <w:color w:val="000000" w:themeColor="text1"/>
        </w:rPr>
        <w:t>48.04</w:t>
      </w:r>
      <w:r w:rsidRPr="006C78B6">
        <w:rPr>
          <w:rFonts w:hAnsi="標楷體" w:hint="eastAsia"/>
          <w:color w:val="000000" w:themeColor="text1"/>
        </w:rPr>
        <w:t>%</w:t>
      </w:r>
      <w:bookmarkEnd w:id="52"/>
      <w:r w:rsidRPr="006C78B6">
        <w:rPr>
          <w:rFonts w:hAnsi="標楷體" w:hint="eastAsia"/>
          <w:color w:val="000000" w:themeColor="text1"/>
        </w:rPr>
        <w:t>，專任、兼任教師逼近1：1，逾半私立大專校院兼任教師占比達5成以上，部分私校甚高達8成以上，已然成為教學現場主力；惟教育部長期將兼任教師列計4：1折算</w:t>
      </w:r>
      <w:r w:rsidRPr="006C78B6">
        <w:rPr>
          <w:rFonts w:hAnsi="標楷體"/>
          <w:color w:val="000000" w:themeColor="text1"/>
          <w:szCs w:val="24"/>
        </w:rPr>
        <w:t>生師比值</w:t>
      </w:r>
      <w:r w:rsidRPr="006C78B6">
        <w:rPr>
          <w:rFonts w:hAnsi="標楷體" w:hint="eastAsia"/>
          <w:color w:val="000000" w:themeColor="text1"/>
        </w:rPr>
        <w:t>，既無總量或合理調整機制，且整體監督機制及因應作為顯然不足，實不利高教健全發展，核有重大違失；又該部雖於109學年度取消私立技專經費核配基準列計兼任教師，然就其後續成效評估及整體高教生師比值列計之配套措施，均待併予檢討</w:t>
      </w:r>
      <w:bookmarkEnd w:id="41"/>
    </w:p>
    <w:p w:rsidR="003E2069" w:rsidRPr="006C78B6" w:rsidRDefault="003E2069" w:rsidP="003E2069">
      <w:pPr>
        <w:pStyle w:val="3"/>
        <w:numPr>
          <w:ilvl w:val="2"/>
          <w:numId w:val="1"/>
        </w:numPr>
        <w:autoSpaceDE/>
        <w:autoSpaceDN/>
        <w:ind w:left="1394" w:hanging="697"/>
        <w:rPr>
          <w:rFonts w:hAnsi="標楷體"/>
          <w:color w:val="000000" w:themeColor="text1"/>
        </w:rPr>
      </w:pPr>
      <w:r w:rsidRPr="006C78B6">
        <w:rPr>
          <w:rFonts w:hAnsi="標楷體" w:hint="eastAsia"/>
          <w:color w:val="000000" w:themeColor="text1"/>
        </w:rPr>
        <w:t>按大學法第1條第1項規定「大學以研究學術，培</w:t>
      </w:r>
      <w:r w:rsidRPr="006C78B6">
        <w:rPr>
          <w:rFonts w:hAnsi="標楷體" w:hint="eastAsia"/>
          <w:color w:val="000000" w:themeColor="text1"/>
        </w:rPr>
        <w:lastRenderedPageBreak/>
        <w:t>育人才，提升文化，服務社會，促進國家發展為宗旨。同條第2項規定「大學應受學術自由之保障，並在法律規定範圍內，享有自治權」。同法第3條規定「本法之主管機關為教育部」。基此，</w:t>
      </w:r>
      <w:r w:rsidRPr="006C78B6">
        <w:rPr>
          <w:rFonts w:hAnsi="標楷體" w:hint="eastAsia"/>
          <w:color w:val="000000" w:themeColor="text1"/>
          <w:szCs w:val="28"/>
        </w:rPr>
        <w:t>大學應受學術自由之保障，並在法律規定範圍內，享有自治權。按教育基本法第7條第1項規定「人民有依教育目的興學之自由；政府對於私人及民間團體興辦教育事業，應依法令提供必要之協助或經費補助，並依法進行財務監督。</w:t>
      </w:r>
      <w:r w:rsidRPr="006C78B6">
        <w:rPr>
          <w:rFonts w:hAnsi="標楷體"/>
          <w:color w:val="000000" w:themeColor="text1"/>
          <w:szCs w:val="28"/>
        </w:rPr>
        <w:t>……</w:t>
      </w:r>
      <w:r w:rsidRPr="006C78B6">
        <w:rPr>
          <w:rFonts w:hAnsi="標楷體" w:hint="eastAsia"/>
          <w:color w:val="000000" w:themeColor="text1"/>
          <w:szCs w:val="28"/>
        </w:rPr>
        <w:t>」。復</w:t>
      </w:r>
      <w:r w:rsidRPr="006C78B6">
        <w:rPr>
          <w:rFonts w:hAnsi="標楷體" w:hint="eastAsia"/>
          <w:color w:val="000000" w:themeColor="text1"/>
          <w:szCs w:val="24"/>
        </w:rPr>
        <w:t>按</w:t>
      </w:r>
      <w:r w:rsidRPr="006C78B6">
        <w:rPr>
          <w:rFonts w:hAnsi="標楷體"/>
          <w:color w:val="000000" w:themeColor="text1"/>
          <w:szCs w:val="24"/>
        </w:rPr>
        <w:t>教師法第47條第2項規定「兼任教師之權利、義務、資格、聘任、終止聘約、停止聘約之執行與其通報、資訊之蒐集、查詢及其他相關事項之辦法，由中央主管機關定之。」</w:t>
      </w:r>
      <w:r w:rsidRPr="006C78B6">
        <w:rPr>
          <w:rFonts w:hAnsi="標楷體" w:hint="eastAsia"/>
          <w:color w:val="000000" w:themeColor="text1"/>
          <w:szCs w:val="24"/>
        </w:rPr>
        <w:t>教育部爰</w:t>
      </w:r>
      <w:r w:rsidRPr="006C78B6">
        <w:rPr>
          <w:rFonts w:hAnsi="標楷體"/>
          <w:color w:val="000000" w:themeColor="text1"/>
          <w:szCs w:val="24"/>
        </w:rPr>
        <w:t>依教師法授權規定，於103年7月24日訂定發布專科以上學校兼任教師聘任辦法</w:t>
      </w:r>
      <w:r w:rsidRPr="006C78B6">
        <w:rPr>
          <w:rFonts w:hAnsi="標楷體" w:hint="eastAsia"/>
          <w:color w:val="000000" w:themeColor="text1"/>
          <w:szCs w:val="24"/>
        </w:rPr>
        <w:t>（下稱專科以上</w:t>
      </w:r>
      <w:r w:rsidRPr="006C78B6">
        <w:rPr>
          <w:rFonts w:hAnsi="標楷體"/>
          <w:color w:val="000000" w:themeColor="text1"/>
          <w:szCs w:val="24"/>
        </w:rPr>
        <w:t>兼任教師聘任辦法</w:t>
      </w:r>
      <w:r w:rsidRPr="006C78B6">
        <w:rPr>
          <w:rFonts w:hAnsi="標楷體" w:hint="eastAsia"/>
          <w:color w:val="000000" w:themeColor="text1"/>
          <w:szCs w:val="24"/>
        </w:rPr>
        <w:t>）</w:t>
      </w:r>
      <w:r w:rsidRPr="006C78B6">
        <w:rPr>
          <w:rFonts w:hAnsi="標楷體"/>
          <w:color w:val="000000" w:themeColor="text1"/>
          <w:szCs w:val="24"/>
        </w:rPr>
        <w:t>，自</w:t>
      </w:r>
      <w:r w:rsidRPr="006C78B6">
        <w:rPr>
          <w:rFonts w:hAnsi="標楷體" w:hint="eastAsia"/>
          <w:color w:val="000000" w:themeColor="text1"/>
          <w:szCs w:val="24"/>
        </w:rPr>
        <w:t>同</w:t>
      </w:r>
      <w:r w:rsidRPr="006C78B6">
        <w:rPr>
          <w:rFonts w:hAnsi="標楷體"/>
          <w:color w:val="000000" w:themeColor="text1"/>
          <w:szCs w:val="24"/>
        </w:rPr>
        <w:t>年8月1日施行</w:t>
      </w:r>
      <w:r w:rsidRPr="006C78B6">
        <w:rPr>
          <w:rFonts w:hAnsi="標楷體" w:hint="eastAsia"/>
          <w:color w:val="000000" w:themeColor="text1"/>
          <w:szCs w:val="24"/>
        </w:rPr>
        <w:t>。準此，大專校院負有我國培育人才之責，以培育社會所需高階人才，而教育部則依法應負監督之責。</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szCs w:val="24"/>
        </w:rPr>
        <w:t>另按專科以上兼任教師聘任辦法</w:t>
      </w:r>
      <w:r w:rsidRPr="006C78B6">
        <w:rPr>
          <w:rFonts w:hAnsi="標楷體"/>
          <w:color w:val="000000" w:themeColor="text1"/>
          <w:szCs w:val="24"/>
        </w:rPr>
        <w:t>第2條</w:t>
      </w:r>
      <w:r w:rsidRPr="006C78B6">
        <w:rPr>
          <w:rFonts w:hAnsi="標楷體" w:hint="eastAsia"/>
          <w:color w:val="000000" w:themeColor="text1"/>
          <w:szCs w:val="24"/>
        </w:rPr>
        <w:t>第1項</w:t>
      </w:r>
      <w:r w:rsidRPr="006C78B6">
        <w:rPr>
          <w:rFonts w:hAnsi="標楷體"/>
          <w:color w:val="000000" w:themeColor="text1"/>
          <w:szCs w:val="24"/>
        </w:rPr>
        <w:t>規定</w:t>
      </w:r>
      <w:r w:rsidRPr="006C78B6">
        <w:rPr>
          <w:rFonts w:hAnsi="標楷體" w:hint="eastAsia"/>
          <w:color w:val="000000" w:themeColor="text1"/>
          <w:szCs w:val="24"/>
        </w:rPr>
        <w:t>「本辦法所稱兼任教師，指以部分時間在專科以上學校擔任教學工作，並依大學法及專科學校法之教師分級，及教育人員任用條例所定資格聘任者。」同辦法</w:t>
      </w:r>
      <w:r w:rsidRPr="006C78B6">
        <w:rPr>
          <w:rFonts w:hAnsi="標楷體"/>
          <w:color w:val="000000" w:themeColor="text1"/>
          <w:szCs w:val="24"/>
        </w:rPr>
        <w:t>第</w:t>
      </w:r>
      <w:r w:rsidRPr="006C78B6">
        <w:rPr>
          <w:rFonts w:hAnsi="標楷體" w:hint="eastAsia"/>
          <w:color w:val="000000" w:themeColor="text1"/>
          <w:szCs w:val="24"/>
        </w:rPr>
        <w:t>3</w:t>
      </w:r>
      <w:r w:rsidRPr="006C78B6">
        <w:rPr>
          <w:rFonts w:hAnsi="標楷體"/>
          <w:color w:val="000000" w:themeColor="text1"/>
          <w:szCs w:val="24"/>
        </w:rPr>
        <w:t>條規定</w:t>
      </w:r>
      <w:r w:rsidRPr="006C78B6">
        <w:rPr>
          <w:rFonts w:hAnsi="標楷體" w:hint="eastAsia"/>
          <w:color w:val="000000" w:themeColor="text1"/>
          <w:szCs w:val="24"/>
        </w:rPr>
        <w:t>「專科以上學校因專業特殊性、產業實務經驗或實際教學等需求，得聘任兼任教師。」基此，</w:t>
      </w:r>
      <w:r w:rsidRPr="006C78B6">
        <w:rPr>
          <w:rFonts w:hAnsi="標楷體"/>
          <w:color w:val="000000" w:themeColor="text1"/>
          <w:szCs w:val="24"/>
        </w:rPr>
        <w:t>兼任教師係以部分時間在專科以上學校擔任教學工作，聘任目的及工作內容以教學為核心，基於學校行政職務已脫逸上開工作範圍，學校</w:t>
      </w:r>
      <w:r w:rsidRPr="006C78B6">
        <w:rPr>
          <w:rFonts w:hAnsi="標楷體" w:hint="eastAsia"/>
          <w:color w:val="000000" w:themeColor="text1"/>
          <w:szCs w:val="24"/>
        </w:rPr>
        <w:t>亦</w:t>
      </w:r>
      <w:r w:rsidRPr="006C78B6">
        <w:rPr>
          <w:rFonts w:hAnsi="標楷體"/>
          <w:color w:val="000000" w:themeColor="text1"/>
          <w:szCs w:val="24"/>
        </w:rPr>
        <w:t>不宜以兼任教師之身分聘任其擔任行政職務</w:t>
      </w:r>
      <w:r w:rsidRPr="006C78B6">
        <w:rPr>
          <w:rFonts w:hAnsi="標楷體" w:hint="eastAsia"/>
          <w:color w:val="000000" w:themeColor="text1"/>
          <w:szCs w:val="24"/>
        </w:rPr>
        <w:t>。</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szCs w:val="24"/>
        </w:rPr>
        <w:t>再</w:t>
      </w:r>
      <w:r w:rsidRPr="006C78B6">
        <w:rPr>
          <w:rFonts w:hAnsi="標楷體"/>
          <w:color w:val="000000" w:themeColor="text1"/>
          <w:szCs w:val="24"/>
        </w:rPr>
        <w:t>依專科以上學校總量發展規模與資源條件標準</w:t>
      </w:r>
      <w:r w:rsidRPr="006C78B6">
        <w:rPr>
          <w:rFonts w:hAnsi="標楷體" w:hint="eastAsia"/>
          <w:color w:val="000000" w:themeColor="text1"/>
          <w:szCs w:val="24"/>
        </w:rPr>
        <w:t>（下稱專科以上資源條件標準）</w:t>
      </w:r>
      <w:r w:rsidRPr="006C78B6">
        <w:rPr>
          <w:rFonts w:hAnsi="標楷體"/>
          <w:color w:val="000000" w:themeColor="text1"/>
          <w:szCs w:val="24"/>
        </w:rPr>
        <w:t>第4條</w:t>
      </w:r>
      <w:r w:rsidRPr="006C78B6">
        <w:rPr>
          <w:rFonts w:hAnsi="標楷體" w:hint="eastAsia"/>
          <w:color w:val="000000" w:themeColor="text1"/>
          <w:szCs w:val="24"/>
        </w:rPr>
        <w:t>已明定各學</w:t>
      </w:r>
      <w:r w:rsidRPr="006C78B6">
        <w:rPr>
          <w:rFonts w:hAnsi="標楷體" w:hint="eastAsia"/>
          <w:color w:val="000000" w:themeColor="text1"/>
          <w:szCs w:val="24"/>
        </w:rPr>
        <w:lastRenderedPageBreak/>
        <w:t>制班別</w:t>
      </w:r>
      <w:r w:rsidRPr="006C78B6">
        <w:rPr>
          <w:rFonts w:hAnsi="標楷體"/>
          <w:color w:val="000000" w:themeColor="text1"/>
          <w:szCs w:val="24"/>
        </w:rPr>
        <w:t>生師比值</w:t>
      </w:r>
      <w:r w:rsidRPr="006C78B6">
        <w:rPr>
          <w:rStyle w:val="aff3"/>
          <w:rFonts w:hAnsi="標楷體"/>
          <w:color w:val="000000" w:themeColor="text1"/>
          <w:szCs w:val="24"/>
        </w:rPr>
        <w:footnoteReference w:id="1"/>
      </w:r>
      <w:r w:rsidRPr="006C78B6">
        <w:rPr>
          <w:rFonts w:hAnsi="標楷體" w:hint="eastAsia"/>
          <w:color w:val="000000" w:themeColor="text1"/>
          <w:szCs w:val="24"/>
        </w:rPr>
        <w:t>之基準</w:t>
      </w:r>
      <w:r w:rsidRPr="006C78B6">
        <w:rPr>
          <w:rFonts w:hAnsi="標楷體"/>
          <w:color w:val="000000" w:themeColor="text1"/>
          <w:szCs w:val="24"/>
        </w:rPr>
        <w:t>（</w:t>
      </w:r>
      <w:r w:rsidRPr="006C78B6">
        <w:rPr>
          <w:rFonts w:hAnsi="標楷體" w:hint="eastAsia"/>
          <w:color w:val="000000" w:themeColor="text1"/>
          <w:szCs w:val="24"/>
        </w:rPr>
        <w:t>如：</w:t>
      </w:r>
      <w:r w:rsidRPr="006C78B6">
        <w:rPr>
          <w:rFonts w:hAnsi="標楷體"/>
          <w:color w:val="000000" w:themeColor="text1"/>
          <w:szCs w:val="24"/>
        </w:rPr>
        <w:t>一般大學、科技大學及技術學院</w:t>
      </w:r>
      <w:r w:rsidRPr="006C78B6">
        <w:rPr>
          <w:rFonts w:hAnsi="標楷體" w:hint="eastAsia"/>
          <w:color w:val="000000" w:themeColor="text1"/>
          <w:szCs w:val="24"/>
        </w:rPr>
        <w:t>應低於</w:t>
      </w:r>
      <w:r w:rsidRPr="006C78B6">
        <w:rPr>
          <w:rFonts w:hAnsi="標楷體"/>
          <w:color w:val="000000" w:themeColor="text1"/>
          <w:szCs w:val="24"/>
        </w:rPr>
        <w:t>27、專科學校</w:t>
      </w:r>
      <w:r w:rsidRPr="006C78B6">
        <w:rPr>
          <w:rFonts w:hAnsi="標楷體" w:hint="eastAsia"/>
          <w:color w:val="000000" w:themeColor="text1"/>
          <w:szCs w:val="24"/>
        </w:rPr>
        <w:t>低於</w:t>
      </w:r>
      <w:r w:rsidRPr="006C78B6">
        <w:rPr>
          <w:rFonts w:hAnsi="標楷體"/>
          <w:color w:val="000000" w:themeColor="text1"/>
          <w:szCs w:val="24"/>
        </w:rPr>
        <w:t>35、日間學制</w:t>
      </w:r>
      <w:r w:rsidRPr="006C78B6">
        <w:rPr>
          <w:rFonts w:hAnsi="標楷體" w:hint="eastAsia"/>
          <w:color w:val="000000" w:themeColor="text1"/>
          <w:szCs w:val="24"/>
        </w:rPr>
        <w:t>低於</w:t>
      </w:r>
      <w:r w:rsidRPr="006C78B6">
        <w:rPr>
          <w:rFonts w:hAnsi="標楷體"/>
          <w:color w:val="000000" w:themeColor="text1"/>
          <w:szCs w:val="24"/>
        </w:rPr>
        <w:t>23、研究生</w:t>
      </w:r>
      <w:r w:rsidRPr="006C78B6">
        <w:rPr>
          <w:rFonts w:hAnsi="標楷體" w:hint="eastAsia"/>
          <w:color w:val="000000" w:themeColor="text1"/>
          <w:szCs w:val="24"/>
        </w:rPr>
        <w:t>低於</w:t>
      </w:r>
      <w:r w:rsidRPr="006C78B6">
        <w:rPr>
          <w:rFonts w:hAnsi="標楷體"/>
          <w:color w:val="000000" w:themeColor="text1"/>
          <w:szCs w:val="24"/>
        </w:rPr>
        <w:t>10</w:t>
      </w:r>
      <w:r w:rsidRPr="006C78B6">
        <w:rPr>
          <w:rFonts w:hAnsi="標楷體"/>
          <w:color w:val="000000" w:themeColor="text1"/>
        </w:rPr>
        <w:t>……</w:t>
      </w:r>
      <w:r w:rsidRPr="006C78B6">
        <w:rPr>
          <w:rFonts w:hAnsi="標楷體" w:hint="eastAsia"/>
          <w:color w:val="000000" w:themeColor="text1"/>
          <w:szCs w:val="24"/>
        </w:rPr>
        <w:t>等</w:t>
      </w:r>
      <w:r w:rsidRPr="006C78B6">
        <w:rPr>
          <w:rFonts w:hAnsi="標楷體"/>
          <w:color w:val="000000" w:themeColor="text1"/>
          <w:szCs w:val="24"/>
        </w:rPr>
        <w:t>）</w:t>
      </w:r>
      <w:r w:rsidRPr="006C78B6">
        <w:rPr>
          <w:rFonts w:hAnsi="標楷體" w:hint="eastAsia"/>
          <w:color w:val="000000" w:themeColor="text1"/>
          <w:szCs w:val="24"/>
        </w:rPr>
        <w:t>。又，依同條規定之</w:t>
      </w:r>
      <w:r w:rsidRPr="006C78B6">
        <w:rPr>
          <w:rFonts w:hAnsi="標楷體"/>
          <w:color w:val="000000" w:themeColor="text1"/>
        </w:rPr>
        <w:t>師資數列計原則</w:t>
      </w:r>
      <w:r w:rsidRPr="006C78B6">
        <w:rPr>
          <w:rFonts w:hAnsi="標楷體" w:hint="eastAsia"/>
          <w:color w:val="000000" w:themeColor="text1"/>
        </w:rPr>
        <w:t>，針對</w:t>
      </w:r>
      <w:r w:rsidRPr="006C78B6">
        <w:rPr>
          <w:rFonts w:hAnsi="標楷體"/>
          <w:color w:val="000000" w:themeColor="text1"/>
          <w:szCs w:val="24"/>
        </w:rPr>
        <w:t>兼任教師</w:t>
      </w:r>
      <w:r w:rsidRPr="006C78B6">
        <w:rPr>
          <w:rFonts w:hAnsi="標楷體" w:hint="eastAsia"/>
          <w:color w:val="000000" w:themeColor="text1"/>
          <w:szCs w:val="24"/>
        </w:rPr>
        <w:t>部分</w:t>
      </w:r>
      <w:r w:rsidRPr="006C78B6">
        <w:rPr>
          <w:rFonts w:hAnsi="標楷體"/>
          <w:color w:val="000000" w:themeColor="text1"/>
          <w:szCs w:val="24"/>
        </w:rPr>
        <w:t>如下：</w:t>
      </w:r>
    </w:p>
    <w:p w:rsidR="003E2069" w:rsidRPr="006C78B6" w:rsidRDefault="003E2069" w:rsidP="003E2069">
      <w:pPr>
        <w:pStyle w:val="4"/>
        <w:numPr>
          <w:ilvl w:val="3"/>
          <w:numId w:val="1"/>
        </w:numPr>
        <w:rPr>
          <w:rFonts w:hAnsi="標楷體"/>
          <w:color w:val="000000" w:themeColor="text1"/>
        </w:rPr>
      </w:pPr>
      <w:r w:rsidRPr="006C78B6">
        <w:rPr>
          <w:rFonts w:hAnsi="標楷體"/>
          <w:color w:val="000000" w:themeColor="text1"/>
        </w:rPr>
        <w:t>兼任師資：指依</w:t>
      </w:r>
      <w:r w:rsidRPr="006C78B6">
        <w:rPr>
          <w:rFonts w:hAnsi="標楷體" w:hint="eastAsia"/>
          <w:color w:val="000000" w:themeColor="text1"/>
        </w:rPr>
        <w:t>專科以上兼任教師聘任辦法</w:t>
      </w:r>
      <w:r w:rsidRPr="006C78B6">
        <w:rPr>
          <w:rFonts w:hAnsi="標楷體"/>
          <w:color w:val="000000" w:themeColor="text1"/>
        </w:rPr>
        <w:t>聘任之兼任教師、依大學聘任專業技術人員擔任教學辦法聘任之兼任專業技術人員、技專校院並得採計依專科學校專業及技術教師遴聘辦法規定聘任之兼任之專業及技術教師；且每週授課達</w:t>
      </w:r>
      <w:r w:rsidRPr="006C78B6">
        <w:rPr>
          <w:rFonts w:hAnsi="標楷體" w:hint="eastAsia"/>
          <w:color w:val="000000" w:themeColor="text1"/>
        </w:rPr>
        <w:t>2</w:t>
      </w:r>
      <w:r w:rsidRPr="006C78B6">
        <w:rPr>
          <w:rFonts w:hAnsi="標楷體"/>
          <w:color w:val="000000" w:themeColor="text1"/>
        </w:rPr>
        <w:t>小時以上者，始得列計為兼任師資。</w:t>
      </w:r>
    </w:p>
    <w:p w:rsidR="003E2069" w:rsidRPr="006C78B6" w:rsidRDefault="003E2069" w:rsidP="003E2069">
      <w:pPr>
        <w:pStyle w:val="4"/>
        <w:numPr>
          <w:ilvl w:val="3"/>
          <w:numId w:val="1"/>
        </w:numPr>
        <w:rPr>
          <w:rFonts w:hAnsi="標楷體"/>
          <w:color w:val="000000" w:themeColor="text1"/>
        </w:rPr>
      </w:pPr>
      <w:r w:rsidRPr="006C78B6">
        <w:rPr>
          <w:rFonts w:hAnsi="標楷體"/>
          <w:color w:val="000000" w:themeColor="text1"/>
        </w:rPr>
        <w:t>折算方式：</w:t>
      </w:r>
      <w:r w:rsidRPr="006C78B6">
        <w:rPr>
          <w:rFonts w:hAnsi="標楷體"/>
          <w:color w:val="000000" w:themeColor="text1"/>
          <w:u w:val="single"/>
        </w:rPr>
        <w:t>4名兼任教師得折算列計1名專任教師，其折算數不得超過實際專任師資數之3分之1，超過者不予列計</w:t>
      </w:r>
      <w:r w:rsidRPr="006C78B6">
        <w:rPr>
          <w:rFonts w:hAnsi="標楷體"/>
          <w:color w:val="000000" w:themeColor="text1"/>
        </w:rPr>
        <w:t>。但藝術類（音樂、美術、戲劇、藝術、舞蹈、電影等領域）與設計類院、系、所及學位學程之兼任師資，</w:t>
      </w:r>
      <w:r w:rsidRPr="006C78B6">
        <w:rPr>
          <w:rFonts w:hAnsi="標楷體"/>
          <w:color w:val="000000" w:themeColor="text1"/>
          <w:u w:val="single"/>
        </w:rPr>
        <w:t>其折算數酌予放寬為不得超過其實際專任師資數之2分之1</w:t>
      </w:r>
      <w:r w:rsidRPr="006C78B6">
        <w:rPr>
          <w:rFonts w:hAnsi="標楷體"/>
          <w:color w:val="000000" w:themeColor="text1"/>
        </w:rPr>
        <w:t>，超過者不計。</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經查，近10年全國大專校院兼任教師人數雖有微幅下降（自99學年度之</w:t>
      </w:r>
      <w:r w:rsidRPr="006C78B6">
        <w:rPr>
          <w:rFonts w:hAnsi="標楷體"/>
          <w:color w:val="000000" w:themeColor="text1"/>
        </w:rPr>
        <w:t>45,147</w:t>
      </w:r>
      <w:r w:rsidRPr="006C78B6">
        <w:rPr>
          <w:rFonts w:hAnsi="標楷體" w:hint="eastAsia"/>
          <w:color w:val="000000" w:themeColor="text1"/>
        </w:rPr>
        <w:t>人降至109學年度</w:t>
      </w:r>
      <w:r w:rsidRPr="006C78B6">
        <w:rPr>
          <w:rFonts w:hAnsi="標楷體"/>
          <w:color w:val="000000" w:themeColor="text1"/>
        </w:rPr>
        <w:t>42,360</w:t>
      </w:r>
      <w:r w:rsidRPr="006C78B6">
        <w:rPr>
          <w:rFonts w:hAnsi="標楷體" w:hint="eastAsia"/>
          <w:color w:val="000000" w:themeColor="text1"/>
        </w:rPr>
        <w:t>人），惟同期間專任教師人數亦呈下降趨勢（自</w:t>
      </w:r>
      <w:r w:rsidRPr="006C78B6">
        <w:rPr>
          <w:rFonts w:hAnsi="標楷體"/>
          <w:color w:val="000000" w:themeColor="text1"/>
        </w:rPr>
        <w:t>50,684</w:t>
      </w:r>
      <w:r w:rsidRPr="006C78B6">
        <w:rPr>
          <w:rFonts w:hAnsi="標楷體" w:hint="eastAsia"/>
          <w:color w:val="000000" w:themeColor="text1"/>
        </w:rPr>
        <w:t>人下降至</w:t>
      </w:r>
      <w:r w:rsidRPr="006C78B6">
        <w:rPr>
          <w:rFonts w:hAnsi="標楷體"/>
          <w:color w:val="000000" w:themeColor="text1"/>
        </w:rPr>
        <w:t>45,811</w:t>
      </w:r>
      <w:r w:rsidRPr="006C78B6">
        <w:rPr>
          <w:rFonts w:hAnsi="標楷體" w:hint="eastAsia"/>
          <w:color w:val="000000" w:themeColor="text1"/>
        </w:rPr>
        <w:t>人），是兼任教師占總體教師（含專、兼任教師）比例，相較仍呈增加趨勢（自99學年度之</w:t>
      </w:r>
      <w:r w:rsidRPr="006C78B6">
        <w:rPr>
          <w:rFonts w:hAnsi="標楷體"/>
          <w:color w:val="000000" w:themeColor="text1"/>
        </w:rPr>
        <w:t>47.11</w:t>
      </w:r>
      <w:r w:rsidRPr="006C78B6">
        <w:rPr>
          <w:rFonts w:hAnsi="標楷體" w:hint="eastAsia"/>
          <w:color w:val="000000" w:themeColor="text1"/>
        </w:rPr>
        <w:t>%至109學年度之</w:t>
      </w:r>
      <w:r w:rsidRPr="006C78B6">
        <w:rPr>
          <w:rFonts w:hAnsi="標楷體"/>
          <w:color w:val="000000" w:themeColor="text1"/>
        </w:rPr>
        <w:t>48.04</w:t>
      </w:r>
      <w:r w:rsidRPr="006C78B6">
        <w:rPr>
          <w:rFonts w:hAnsi="標楷體" w:hint="eastAsia"/>
          <w:color w:val="000000" w:themeColor="text1"/>
        </w:rPr>
        <w:t>%）。況自107年至109年學年大專校院兼任教師占教師總人數之比例為47.23%、47.71%及48.04%</w:t>
      </w:r>
      <w:r w:rsidRPr="006C78B6">
        <w:rPr>
          <w:rStyle w:val="aff3"/>
          <w:rFonts w:hAnsi="標楷體"/>
          <w:color w:val="000000" w:themeColor="text1"/>
        </w:rPr>
        <w:footnoteReference w:id="2"/>
      </w:r>
      <w:r w:rsidRPr="006C78B6">
        <w:rPr>
          <w:rFonts w:hAnsi="標楷體" w:hint="eastAsia"/>
          <w:color w:val="000000" w:themeColor="text1"/>
        </w:rPr>
        <w:t>，顯見專任、兼任教師人數已趨近1：1，其中尤以相對較年</w:t>
      </w:r>
      <w:r w:rsidRPr="006C78B6">
        <w:rPr>
          <w:rFonts w:hAnsi="標楷體" w:hint="eastAsia"/>
          <w:color w:val="000000" w:themeColor="text1"/>
        </w:rPr>
        <w:lastRenderedPageBreak/>
        <w:t>輕的助理教授職級最為明顯。茲就整體及各職級數據發展情形分別列述如下：</w:t>
      </w:r>
    </w:p>
    <w:p w:rsidR="003E2069" w:rsidRPr="006C78B6" w:rsidRDefault="003E2069" w:rsidP="003E2069">
      <w:pPr>
        <w:pStyle w:val="4"/>
        <w:numPr>
          <w:ilvl w:val="3"/>
          <w:numId w:val="1"/>
        </w:numPr>
        <w:rPr>
          <w:rFonts w:hAnsi="標楷體"/>
          <w:color w:val="000000" w:themeColor="text1"/>
        </w:rPr>
      </w:pPr>
      <w:r w:rsidRPr="006C78B6">
        <w:rPr>
          <w:rFonts w:hAnsi="標楷體" w:hint="eastAsia"/>
          <w:color w:val="000000" w:themeColor="text1"/>
        </w:rPr>
        <w:t>近10年全國大專校院兼任教師占比之趨勢，自47.11%增加至48.04%：</w:t>
      </w: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t>99-109學年度全國大專校院兼任教師占比情形</w:t>
      </w:r>
    </w:p>
    <w:p w:rsidR="003E2069" w:rsidRPr="006C78B6" w:rsidRDefault="003E2069" w:rsidP="003E2069">
      <w:pPr>
        <w:jc w:val="right"/>
        <w:rPr>
          <w:rFonts w:hAnsi="標楷體"/>
          <w:color w:val="000000" w:themeColor="text1"/>
          <w:sz w:val="24"/>
          <w:szCs w:val="24"/>
        </w:rPr>
      </w:pPr>
      <w:r w:rsidRPr="006C78B6">
        <w:rPr>
          <w:rFonts w:hAnsi="標楷體" w:hint="eastAsia"/>
          <w:color w:val="000000" w:themeColor="text1"/>
          <w:sz w:val="24"/>
          <w:szCs w:val="24"/>
        </w:rPr>
        <w:t>單位：人數；%</w:t>
      </w:r>
    </w:p>
    <w:tbl>
      <w:tblPr>
        <w:tblStyle w:val="afb"/>
        <w:tblW w:w="8784" w:type="dxa"/>
        <w:tblLook w:val="04A0" w:firstRow="1" w:lastRow="0" w:firstColumn="1" w:lastColumn="0" w:noHBand="0" w:noVBand="1"/>
      </w:tblPr>
      <w:tblGrid>
        <w:gridCol w:w="1080"/>
        <w:gridCol w:w="1860"/>
        <w:gridCol w:w="1900"/>
        <w:gridCol w:w="1840"/>
        <w:gridCol w:w="2104"/>
      </w:tblGrid>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b/>
                <w:color w:val="000000" w:themeColor="text1"/>
                <w:kern w:val="0"/>
                <w:sz w:val="25"/>
                <w:szCs w:val="25"/>
              </w:rPr>
            </w:pPr>
            <w:r w:rsidRPr="006C78B6">
              <w:rPr>
                <w:rFonts w:hAnsi="標楷體" w:cs="新細明體" w:hint="eastAsia"/>
                <w:b/>
                <w:color w:val="000000" w:themeColor="text1"/>
                <w:kern w:val="0"/>
                <w:sz w:val="25"/>
                <w:szCs w:val="25"/>
              </w:rPr>
              <w:t>學年度</w:t>
            </w:r>
          </w:p>
        </w:tc>
        <w:tc>
          <w:tcPr>
            <w:tcW w:w="1860" w:type="dxa"/>
            <w:noWrap/>
            <w:hideMark/>
          </w:tcPr>
          <w:p w:rsidR="003E2069" w:rsidRPr="006C78B6" w:rsidRDefault="003E2069" w:rsidP="003E2069">
            <w:pPr>
              <w:widowControl/>
              <w:overflowPunct/>
              <w:autoSpaceDE/>
              <w:autoSpaceDN/>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兼任教師數</w:t>
            </w:r>
          </w:p>
        </w:tc>
        <w:tc>
          <w:tcPr>
            <w:tcW w:w="1900" w:type="dxa"/>
            <w:noWrap/>
            <w:hideMark/>
          </w:tcPr>
          <w:p w:rsidR="003E2069" w:rsidRPr="006C78B6" w:rsidRDefault="003E2069" w:rsidP="003E2069">
            <w:pPr>
              <w:widowControl/>
              <w:overflowPunct/>
              <w:autoSpaceDE/>
              <w:autoSpaceDN/>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專任教師數</w:t>
            </w:r>
          </w:p>
        </w:tc>
        <w:tc>
          <w:tcPr>
            <w:tcW w:w="1840" w:type="dxa"/>
            <w:noWrap/>
            <w:hideMark/>
          </w:tcPr>
          <w:p w:rsidR="003E2069" w:rsidRPr="006C78B6" w:rsidRDefault="003E2069" w:rsidP="003E2069">
            <w:pPr>
              <w:widowControl/>
              <w:overflowPunct/>
              <w:autoSpaceDE/>
              <w:autoSpaceDN/>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教師總人數</w:t>
            </w:r>
          </w:p>
        </w:tc>
        <w:tc>
          <w:tcPr>
            <w:tcW w:w="2104" w:type="dxa"/>
            <w:noWrap/>
            <w:hideMark/>
          </w:tcPr>
          <w:p w:rsidR="003E2069" w:rsidRPr="006C78B6" w:rsidRDefault="003E2069" w:rsidP="003E2069">
            <w:pPr>
              <w:widowControl/>
              <w:overflowPunct/>
              <w:autoSpaceDE/>
              <w:autoSpaceDN/>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兼任教師占比</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99</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45,147</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50,684</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95,831</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47.11</w:t>
            </w:r>
          </w:p>
        </w:tc>
      </w:tr>
      <w:tr w:rsidR="006713F6" w:rsidRPr="006C78B6" w:rsidTr="003E2069">
        <w:trPr>
          <w:trHeight w:val="360"/>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100</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44,215</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50,332</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94,547</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46.77</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101</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45,330</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50,158</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95,488</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47.47</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102</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45,876</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50,024</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95,900</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47.84</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103</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45,559</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49,357</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94,916</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48.00</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104</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46,155</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48,696</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94,851</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48.66</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105</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45,635</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48,096</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93,731</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48.69</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106</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42,579</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47,412</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89,991</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47.31</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107</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41,880</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46,794</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88,674</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47.23</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108</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42,088</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46,137</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88,225</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47.71</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109</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42,360</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45,811</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88,171</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48.04</w:t>
            </w:r>
          </w:p>
        </w:tc>
      </w:tr>
    </w:tbl>
    <w:p w:rsidR="003E2069" w:rsidRPr="006C78B6" w:rsidRDefault="003E2069" w:rsidP="003E2069">
      <w:pPr>
        <w:spacing w:line="300" w:lineRule="exact"/>
        <w:ind w:left="424" w:hangingChars="163" w:hanging="424"/>
        <w:jc w:val="left"/>
        <w:rPr>
          <w:rFonts w:hAnsi="標楷體"/>
          <w:color w:val="000000" w:themeColor="text1"/>
          <w:sz w:val="24"/>
          <w:szCs w:val="24"/>
        </w:rPr>
      </w:pPr>
      <w:r w:rsidRPr="006C78B6">
        <w:rPr>
          <w:rFonts w:hAnsi="標楷體" w:hint="eastAsia"/>
          <w:color w:val="000000" w:themeColor="text1"/>
          <w:sz w:val="24"/>
          <w:szCs w:val="24"/>
        </w:rPr>
        <w:t>註：統計範圍之設立別包括國立、直轄市立及私立學校；學校級別包括專科學校、獨立學院及大學。</w:t>
      </w:r>
    </w:p>
    <w:p w:rsidR="003E2069" w:rsidRPr="006C78B6" w:rsidRDefault="003E2069" w:rsidP="003E2069">
      <w:pPr>
        <w:wordWrap w:val="0"/>
        <w:spacing w:afterLines="50" w:after="228" w:line="320" w:lineRule="exact"/>
        <w:rPr>
          <w:rFonts w:hAnsi="標楷體"/>
          <w:color w:val="000000" w:themeColor="text1"/>
          <w:sz w:val="24"/>
          <w:szCs w:val="24"/>
        </w:rPr>
      </w:pPr>
      <w:r w:rsidRPr="006C78B6">
        <w:rPr>
          <w:rFonts w:hAnsi="標楷體" w:hint="eastAsia"/>
          <w:color w:val="000000" w:themeColor="text1"/>
          <w:sz w:val="24"/>
          <w:szCs w:val="24"/>
        </w:rPr>
        <w:t>資料來源：本調查整理自教育部統計查詢網。110年，取自</w:t>
      </w:r>
      <w:r w:rsidRPr="006C78B6">
        <w:rPr>
          <w:rFonts w:hAnsi="標楷體"/>
          <w:color w:val="000000" w:themeColor="text1"/>
          <w:sz w:val="24"/>
          <w:szCs w:val="24"/>
        </w:rPr>
        <w:t>https://stats.moe.gov.tw/</w:t>
      </w:r>
    </w:p>
    <w:p w:rsidR="003E2069" w:rsidRPr="006C78B6" w:rsidRDefault="003E2069" w:rsidP="003E2069">
      <w:pPr>
        <w:pStyle w:val="4"/>
        <w:numPr>
          <w:ilvl w:val="3"/>
          <w:numId w:val="1"/>
        </w:numPr>
        <w:rPr>
          <w:rFonts w:hAnsi="標楷體"/>
          <w:color w:val="000000" w:themeColor="text1"/>
        </w:rPr>
      </w:pPr>
      <w:r w:rsidRPr="006C78B6">
        <w:rPr>
          <w:rFonts w:hAnsi="標楷體" w:hint="eastAsia"/>
          <w:color w:val="000000" w:themeColor="text1"/>
        </w:rPr>
        <w:t>若以兼任教師之職級差異觀察，近10年以助理教授之增幅最大，高達65.77</w:t>
      </w:r>
      <w:r w:rsidRPr="006C78B6">
        <w:rPr>
          <w:rFonts w:hAnsi="標楷體"/>
          <w:color w:val="000000" w:themeColor="text1"/>
        </w:rPr>
        <w:t>%</w:t>
      </w:r>
      <w:r w:rsidRPr="006C78B6">
        <w:rPr>
          <w:rFonts w:hAnsi="標楷體" w:hint="eastAsia"/>
          <w:color w:val="000000" w:themeColor="text1"/>
        </w:rPr>
        <w:t>。恐不利我國學術發展能量之蓄積，究其現象對於我國年輕學者職涯及整體學術發展之影響為何？教育部迄未積極正視處理，實有未當。相關數據分析如下：</w:t>
      </w: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t>99-109學年度全國大專校院各職級兼任教師占</w:t>
      </w:r>
      <w:r w:rsidRPr="00260AA3">
        <w:rPr>
          <w:rFonts w:hAnsi="標楷體" w:hint="eastAsia"/>
          <w:b/>
        </w:rPr>
        <w:t>比</w:t>
      </w:r>
      <w:r w:rsidR="006713F6" w:rsidRPr="00260AA3">
        <w:rPr>
          <w:rFonts w:hAnsi="標楷體" w:hint="eastAsia"/>
          <w:b/>
        </w:rPr>
        <w:t>及</w:t>
      </w:r>
      <w:r w:rsidRPr="00260AA3">
        <w:rPr>
          <w:rFonts w:hAnsi="標楷體" w:hint="eastAsia"/>
          <w:b/>
        </w:rPr>
        <w:t>增幅</w:t>
      </w:r>
      <w:r w:rsidRPr="006C78B6">
        <w:rPr>
          <w:rFonts w:hAnsi="標楷體" w:hint="eastAsia"/>
          <w:b/>
          <w:color w:val="000000" w:themeColor="text1"/>
        </w:rPr>
        <w:t>情形</w:t>
      </w:r>
    </w:p>
    <w:p w:rsidR="003E2069" w:rsidRPr="006C78B6" w:rsidRDefault="003E2069" w:rsidP="003E2069">
      <w:pPr>
        <w:jc w:val="right"/>
        <w:rPr>
          <w:rFonts w:hAnsi="標楷體"/>
          <w:color w:val="000000" w:themeColor="text1"/>
          <w:sz w:val="24"/>
          <w:szCs w:val="24"/>
        </w:rPr>
      </w:pPr>
      <w:r w:rsidRPr="006C78B6">
        <w:rPr>
          <w:rFonts w:hAnsi="標楷體" w:hint="eastAsia"/>
          <w:color w:val="000000" w:themeColor="text1"/>
          <w:sz w:val="24"/>
          <w:szCs w:val="24"/>
        </w:rPr>
        <w:t>單位：人數；%</w:t>
      </w:r>
    </w:p>
    <w:tbl>
      <w:tblPr>
        <w:tblStyle w:val="afb"/>
        <w:tblW w:w="9139" w:type="dxa"/>
        <w:jc w:val="center"/>
        <w:tblLayout w:type="fixed"/>
        <w:tblLook w:val="04A0" w:firstRow="1" w:lastRow="0" w:firstColumn="1" w:lastColumn="0" w:noHBand="0" w:noVBand="1"/>
      </w:tblPr>
      <w:tblGrid>
        <w:gridCol w:w="1418"/>
        <w:gridCol w:w="1418"/>
        <w:gridCol w:w="1134"/>
        <w:gridCol w:w="1134"/>
        <w:gridCol w:w="1465"/>
        <w:gridCol w:w="1285"/>
        <w:gridCol w:w="1285"/>
      </w:tblGrid>
      <w:tr w:rsidR="006713F6" w:rsidRPr="006C78B6" w:rsidTr="003B0829">
        <w:trPr>
          <w:trHeight w:val="330"/>
          <w:tblHeader/>
          <w:jc w:val="center"/>
        </w:trPr>
        <w:tc>
          <w:tcPr>
            <w:tcW w:w="1418" w:type="dxa"/>
            <w:noWrap/>
          </w:tcPr>
          <w:p w:rsidR="003E2069" w:rsidRPr="006C78B6" w:rsidRDefault="003E2069" w:rsidP="003E2069">
            <w:pPr>
              <w:widowControl/>
              <w:overflowPunct/>
              <w:autoSpaceDE/>
              <w:autoSpaceDN/>
              <w:spacing w:line="320" w:lineRule="exact"/>
              <w:jc w:val="center"/>
              <w:rPr>
                <w:rFonts w:hAnsi="標楷體"/>
                <w:b/>
                <w:color w:val="000000" w:themeColor="text1"/>
                <w:kern w:val="0"/>
                <w:sz w:val="26"/>
                <w:szCs w:val="26"/>
              </w:rPr>
            </w:pPr>
            <w:r w:rsidRPr="006C78B6">
              <w:rPr>
                <w:rFonts w:hAnsi="標楷體" w:hint="eastAsia"/>
                <w:b/>
                <w:color w:val="000000" w:themeColor="text1"/>
                <w:sz w:val="26"/>
                <w:szCs w:val="26"/>
              </w:rPr>
              <w:t>學年別</w:t>
            </w:r>
          </w:p>
        </w:tc>
        <w:tc>
          <w:tcPr>
            <w:tcW w:w="1418"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總計</w:t>
            </w:r>
          </w:p>
        </w:tc>
        <w:tc>
          <w:tcPr>
            <w:tcW w:w="1134"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教授</w:t>
            </w:r>
          </w:p>
        </w:tc>
        <w:tc>
          <w:tcPr>
            <w:tcW w:w="1134"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副教授</w:t>
            </w:r>
          </w:p>
        </w:tc>
        <w:tc>
          <w:tcPr>
            <w:tcW w:w="1465"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助理教授</w:t>
            </w:r>
          </w:p>
        </w:tc>
        <w:tc>
          <w:tcPr>
            <w:tcW w:w="1285"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講師</w:t>
            </w:r>
          </w:p>
        </w:tc>
        <w:tc>
          <w:tcPr>
            <w:tcW w:w="1285"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其他</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99</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45,147</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3,675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4,043</w:t>
            </w:r>
          </w:p>
        </w:tc>
        <w:tc>
          <w:tcPr>
            <w:tcW w:w="146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hint="eastAsia"/>
                <w:b/>
                <w:color w:val="000000" w:themeColor="text1"/>
                <w:sz w:val="26"/>
                <w:szCs w:val="26"/>
              </w:rPr>
              <w:t>6,951</w:t>
            </w:r>
          </w:p>
        </w:tc>
        <w:tc>
          <w:tcPr>
            <w:tcW w:w="128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hint="eastAsia"/>
                <w:b/>
                <w:color w:val="000000" w:themeColor="text1"/>
                <w:sz w:val="26"/>
                <w:szCs w:val="26"/>
              </w:rPr>
              <w:t>26,679</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3,799</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100</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44,215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3,386</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3,875</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7,505</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26,862</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2,587</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101</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45,330</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3,535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3,953</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8,510</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27,377</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1,955</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lastRenderedPageBreak/>
              <w:t>102</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45,876</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3,469</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3,844</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8,972</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26,702</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2,889</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103</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45,559</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3,490</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3,906</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9,620</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25,854</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2,689</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104</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46,155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3,451</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3,925</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10,475</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25,702</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2,602</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105</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45,635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3,564</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3,808</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10,367</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24,024</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3,872</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106</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42,579</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3,839</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4,169</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10,890</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23,680</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107</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41,880</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3,805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4,140</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10,921</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23,014</w:t>
            </w:r>
          </w:p>
        </w:tc>
        <w:tc>
          <w:tcPr>
            <w:tcW w:w="1285" w:type="dxa"/>
            <w:noWrap/>
          </w:tcPr>
          <w:p w:rsidR="003E2069" w:rsidRPr="006C78B6" w:rsidRDefault="003E2069" w:rsidP="003E2069">
            <w:pPr>
              <w:spacing w:line="320" w:lineRule="exact"/>
              <w:jc w:val="left"/>
              <w:rPr>
                <w:rFonts w:hAnsi="標楷體"/>
                <w:color w:val="000000" w:themeColor="text1"/>
                <w:sz w:val="26"/>
                <w:szCs w:val="26"/>
              </w:rPr>
            </w:pPr>
            <w:r w:rsidRPr="006C78B6">
              <w:rPr>
                <w:rFonts w:hAnsi="標楷體" w:hint="eastAsia"/>
                <w:color w:val="000000" w:themeColor="text1"/>
                <w:sz w:val="26"/>
                <w:szCs w:val="26"/>
              </w:rPr>
              <w:t>-</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108</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42,088</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3,908</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4,186</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11,210</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22,783</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109</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42,360</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3,918</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4,284</w:t>
            </w:r>
          </w:p>
        </w:tc>
        <w:tc>
          <w:tcPr>
            <w:tcW w:w="146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hint="eastAsia"/>
                <w:b/>
                <w:color w:val="000000" w:themeColor="text1"/>
                <w:sz w:val="26"/>
                <w:szCs w:val="26"/>
              </w:rPr>
              <w:t>11,523</w:t>
            </w:r>
          </w:p>
        </w:tc>
        <w:tc>
          <w:tcPr>
            <w:tcW w:w="128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hint="eastAsia"/>
                <w:b/>
                <w:color w:val="000000" w:themeColor="text1"/>
                <w:sz w:val="26"/>
                <w:szCs w:val="26"/>
              </w:rPr>
              <w:t>22,627</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8</w:t>
            </w:r>
          </w:p>
        </w:tc>
      </w:tr>
      <w:tr w:rsidR="006713F6" w:rsidRPr="006C78B6" w:rsidTr="003E2069">
        <w:trPr>
          <w:trHeight w:val="330"/>
          <w:jc w:val="center"/>
        </w:trPr>
        <w:tc>
          <w:tcPr>
            <w:tcW w:w="2836" w:type="dxa"/>
            <w:gridSpan w:val="2"/>
            <w:noWrap/>
          </w:tcPr>
          <w:p w:rsidR="003E2069" w:rsidRPr="006C78B6" w:rsidRDefault="003E2069" w:rsidP="003E2069">
            <w:pPr>
              <w:spacing w:line="320" w:lineRule="exact"/>
              <w:jc w:val="right"/>
              <w:rPr>
                <w:rFonts w:hAnsi="標楷體"/>
                <w:color w:val="000000" w:themeColor="text1"/>
                <w:sz w:val="24"/>
                <w:szCs w:val="24"/>
              </w:rPr>
            </w:pPr>
            <w:r w:rsidRPr="006C78B6">
              <w:rPr>
                <w:rFonts w:hAnsi="標楷體" w:hint="eastAsia"/>
                <w:color w:val="000000" w:themeColor="text1"/>
                <w:sz w:val="24"/>
                <w:szCs w:val="24"/>
              </w:rPr>
              <w:t>99-109年之增幅（%）</w:t>
            </w:r>
          </w:p>
        </w:tc>
        <w:tc>
          <w:tcPr>
            <w:tcW w:w="1134"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b/>
                <w:color w:val="000000" w:themeColor="text1"/>
                <w:sz w:val="26"/>
                <w:szCs w:val="26"/>
              </w:rPr>
              <w:t>6.61</w:t>
            </w:r>
          </w:p>
        </w:tc>
        <w:tc>
          <w:tcPr>
            <w:tcW w:w="1134"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b/>
                <w:color w:val="000000" w:themeColor="text1"/>
                <w:sz w:val="26"/>
                <w:szCs w:val="26"/>
              </w:rPr>
              <w:t>5.96</w:t>
            </w:r>
          </w:p>
        </w:tc>
        <w:tc>
          <w:tcPr>
            <w:tcW w:w="146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b/>
                <w:color w:val="000000" w:themeColor="text1"/>
                <w:sz w:val="26"/>
                <w:szCs w:val="26"/>
              </w:rPr>
              <w:t>65.77</w:t>
            </w:r>
          </w:p>
        </w:tc>
        <w:tc>
          <w:tcPr>
            <w:tcW w:w="128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b/>
                <w:color w:val="000000" w:themeColor="text1"/>
                <w:sz w:val="26"/>
                <w:szCs w:val="26"/>
              </w:rPr>
              <w:t>-15.19</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w:t>
            </w:r>
          </w:p>
        </w:tc>
      </w:tr>
    </w:tbl>
    <w:p w:rsidR="003E2069" w:rsidRPr="006C78B6" w:rsidRDefault="003E2069" w:rsidP="003E2069">
      <w:pPr>
        <w:spacing w:line="300" w:lineRule="exact"/>
        <w:ind w:left="424" w:hangingChars="163" w:hanging="424"/>
        <w:jc w:val="left"/>
        <w:rPr>
          <w:rFonts w:hAnsi="標楷體"/>
          <w:color w:val="000000" w:themeColor="text1"/>
          <w:sz w:val="24"/>
          <w:szCs w:val="24"/>
        </w:rPr>
      </w:pPr>
      <w:r w:rsidRPr="006C78B6">
        <w:rPr>
          <w:rFonts w:hAnsi="標楷體" w:hint="eastAsia"/>
          <w:color w:val="000000" w:themeColor="text1"/>
          <w:sz w:val="24"/>
          <w:szCs w:val="24"/>
        </w:rPr>
        <w:t>註：統計範圍之設立別包括國立、直轄市立及私立學校；學校級別包括專科學校、獨立學院及大學。</w:t>
      </w:r>
    </w:p>
    <w:p w:rsidR="003E2069" w:rsidRPr="006C78B6" w:rsidRDefault="003E2069" w:rsidP="003E2069">
      <w:pPr>
        <w:wordWrap w:val="0"/>
        <w:spacing w:afterLines="50" w:after="228" w:line="320" w:lineRule="exact"/>
        <w:rPr>
          <w:rFonts w:hAnsi="標楷體"/>
          <w:color w:val="000000" w:themeColor="text1"/>
          <w:sz w:val="24"/>
          <w:szCs w:val="24"/>
        </w:rPr>
      </w:pPr>
      <w:r w:rsidRPr="006C78B6">
        <w:rPr>
          <w:rFonts w:hAnsi="標楷體" w:hint="eastAsia"/>
          <w:color w:val="000000" w:themeColor="text1"/>
          <w:sz w:val="24"/>
          <w:szCs w:val="24"/>
        </w:rPr>
        <w:t>資料來源：本調查整理自教育部統計查詢網。110年，取自</w:t>
      </w:r>
      <w:r w:rsidRPr="006C78B6">
        <w:rPr>
          <w:rFonts w:hAnsi="標楷體"/>
          <w:color w:val="000000" w:themeColor="text1"/>
          <w:sz w:val="24"/>
          <w:szCs w:val="24"/>
        </w:rPr>
        <w:t>https://stats.moe.gov.tw/result.aspx?qno=MgAyADIA0</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再查，公立大專校院部分，兼任教師數占比達5成以上之學校有17所，占整體公立校數48所之35.4%；私立大專校院則有57所，</w:t>
      </w:r>
      <w:r w:rsidRPr="006C78B6">
        <w:rPr>
          <w:rFonts w:hAnsi="標楷體" w:hint="eastAsia"/>
          <w:color w:val="000000" w:themeColor="text1"/>
          <w:u w:val="single"/>
        </w:rPr>
        <w:t>占整體私立校數109所之52.3%</w:t>
      </w:r>
      <w:r w:rsidRPr="006C78B6">
        <w:rPr>
          <w:rFonts w:hAnsi="標楷體" w:hint="eastAsia"/>
          <w:color w:val="000000" w:themeColor="text1"/>
        </w:rPr>
        <w:t>。部分私校兼任教師占比逾6成，甚高達8成以上，恐成為教學現場主力，除專業特殊性、產業實務經驗或實際教學等特殊領域需求外，餘顯未盡合理。茲列舉現況統計情形如下表所示：</w:t>
      </w:r>
    </w:p>
    <w:p w:rsidR="003E2069" w:rsidRPr="006C78B6" w:rsidRDefault="003E2069" w:rsidP="003E2069">
      <w:pPr>
        <w:pStyle w:val="4"/>
        <w:numPr>
          <w:ilvl w:val="3"/>
          <w:numId w:val="1"/>
        </w:numPr>
        <w:rPr>
          <w:rFonts w:hAnsi="標楷體"/>
          <w:color w:val="000000" w:themeColor="text1"/>
        </w:rPr>
      </w:pPr>
      <w:r w:rsidRPr="006C78B6">
        <w:rPr>
          <w:rFonts w:hAnsi="標楷體" w:hint="eastAsia"/>
          <w:color w:val="000000" w:themeColor="text1"/>
        </w:rPr>
        <w:t>公私立大專校院兼任教師占比區間情形：</w:t>
      </w: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t>109學年度公私立大專校院兼任教師占比區間分布情形</w:t>
      </w:r>
    </w:p>
    <w:p w:rsidR="003E2069" w:rsidRPr="006C78B6" w:rsidRDefault="003E2069" w:rsidP="003E2069">
      <w:pPr>
        <w:jc w:val="right"/>
        <w:rPr>
          <w:rFonts w:hAnsi="標楷體"/>
          <w:color w:val="000000" w:themeColor="text1"/>
          <w:sz w:val="24"/>
          <w:szCs w:val="24"/>
        </w:rPr>
      </w:pPr>
      <w:r w:rsidRPr="006C78B6">
        <w:rPr>
          <w:rFonts w:hAnsi="標楷體" w:hint="eastAsia"/>
          <w:color w:val="000000" w:themeColor="text1"/>
          <w:sz w:val="24"/>
          <w:szCs w:val="24"/>
        </w:rPr>
        <w:t>單位：</w:t>
      </w:r>
      <w:r w:rsidRPr="006C78B6">
        <w:rPr>
          <w:rFonts w:hAnsi="標楷體" w:cs="新細明體" w:hint="eastAsia"/>
          <w:color w:val="000000" w:themeColor="text1"/>
          <w:kern w:val="0"/>
          <w:sz w:val="24"/>
          <w:szCs w:val="24"/>
        </w:rPr>
        <w:t>校數；</w:t>
      </w:r>
      <w:r w:rsidRPr="006C78B6">
        <w:rPr>
          <w:rFonts w:hAnsi="標楷體" w:hint="eastAsia"/>
          <w:color w:val="000000" w:themeColor="text1"/>
          <w:sz w:val="24"/>
          <w:szCs w:val="24"/>
        </w:rPr>
        <w:t>%</w:t>
      </w:r>
    </w:p>
    <w:tbl>
      <w:tblPr>
        <w:tblStyle w:val="afb"/>
        <w:tblW w:w="8784" w:type="dxa"/>
        <w:jc w:val="center"/>
        <w:tblLayout w:type="fixed"/>
        <w:tblLook w:val="04A0" w:firstRow="1" w:lastRow="0" w:firstColumn="1" w:lastColumn="0" w:noHBand="0" w:noVBand="1"/>
      </w:tblPr>
      <w:tblGrid>
        <w:gridCol w:w="2928"/>
        <w:gridCol w:w="2928"/>
        <w:gridCol w:w="2928"/>
      </w:tblGrid>
      <w:tr w:rsidR="006713F6" w:rsidRPr="006C78B6" w:rsidTr="003E2069">
        <w:trPr>
          <w:trHeight w:val="345"/>
          <w:tblHeader/>
          <w:jc w:val="center"/>
        </w:trPr>
        <w:tc>
          <w:tcPr>
            <w:tcW w:w="2928" w:type="dxa"/>
            <w:noWrap/>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兼任教師數占比區間</w:t>
            </w:r>
          </w:p>
        </w:tc>
        <w:tc>
          <w:tcPr>
            <w:tcW w:w="2928" w:type="dxa"/>
            <w:noWrap/>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公立大學校數</w:t>
            </w:r>
          </w:p>
        </w:tc>
        <w:tc>
          <w:tcPr>
            <w:tcW w:w="2928" w:type="dxa"/>
            <w:noWrap/>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私立大學校數</w:t>
            </w:r>
          </w:p>
        </w:tc>
      </w:tr>
      <w:tr w:rsidR="006713F6" w:rsidRPr="006C78B6" w:rsidTr="003E2069">
        <w:trPr>
          <w:trHeight w:val="345"/>
          <w:jc w:val="center"/>
        </w:trPr>
        <w:tc>
          <w:tcPr>
            <w:tcW w:w="2928" w:type="dxa"/>
          </w:tcPr>
          <w:p w:rsidR="006713F6" w:rsidRPr="00260AA3" w:rsidRDefault="006713F6" w:rsidP="006713F6">
            <w:pPr>
              <w:widowControl/>
              <w:overflowPunct/>
              <w:autoSpaceDE/>
              <w:autoSpaceDN/>
              <w:spacing w:line="320" w:lineRule="exact"/>
              <w:jc w:val="right"/>
              <w:rPr>
                <w:rFonts w:hAnsi="標楷體" w:cs="Arial"/>
                <w:b/>
                <w:kern w:val="0"/>
                <w:sz w:val="27"/>
                <w:szCs w:val="27"/>
              </w:rPr>
            </w:pPr>
            <w:r w:rsidRPr="00260AA3">
              <w:rPr>
                <w:rFonts w:hAnsi="標楷體" w:cs="Arial" w:hint="eastAsia"/>
                <w:kern w:val="0"/>
                <w:sz w:val="27"/>
                <w:szCs w:val="27"/>
              </w:rPr>
              <w:t>&lt;30%</w:t>
            </w:r>
          </w:p>
        </w:tc>
        <w:tc>
          <w:tcPr>
            <w:tcW w:w="2928" w:type="dxa"/>
          </w:tcPr>
          <w:p w:rsidR="006713F6" w:rsidRPr="00260AA3" w:rsidRDefault="006713F6" w:rsidP="006713F6">
            <w:pPr>
              <w:widowControl/>
              <w:overflowPunct/>
              <w:autoSpaceDE/>
              <w:autoSpaceDN/>
              <w:spacing w:line="320" w:lineRule="exact"/>
              <w:jc w:val="center"/>
              <w:rPr>
                <w:rFonts w:hAnsi="標楷體" w:cs="Arial"/>
                <w:bCs/>
                <w:kern w:val="0"/>
                <w:sz w:val="27"/>
                <w:szCs w:val="27"/>
              </w:rPr>
            </w:pPr>
            <w:r w:rsidRPr="00260AA3">
              <w:rPr>
                <w:rFonts w:hAnsi="標楷體" w:cs="Arial" w:hint="eastAsia"/>
                <w:bCs/>
                <w:kern w:val="0"/>
                <w:sz w:val="27"/>
                <w:szCs w:val="27"/>
              </w:rPr>
              <w:t>8</w:t>
            </w:r>
          </w:p>
        </w:tc>
        <w:tc>
          <w:tcPr>
            <w:tcW w:w="2928" w:type="dxa"/>
            <w:noWrap/>
          </w:tcPr>
          <w:p w:rsidR="006713F6" w:rsidRPr="006C78B6" w:rsidRDefault="006713F6" w:rsidP="006713F6">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6</w:t>
            </w:r>
          </w:p>
        </w:tc>
      </w:tr>
      <w:tr w:rsidR="006713F6" w:rsidRPr="006C78B6" w:rsidTr="003E2069">
        <w:trPr>
          <w:trHeight w:val="345"/>
          <w:jc w:val="center"/>
        </w:trPr>
        <w:tc>
          <w:tcPr>
            <w:tcW w:w="2928" w:type="dxa"/>
          </w:tcPr>
          <w:p w:rsidR="006713F6" w:rsidRPr="00260AA3" w:rsidRDefault="006861B0" w:rsidP="006713F6">
            <w:pPr>
              <w:widowControl/>
              <w:overflowPunct/>
              <w:autoSpaceDE/>
              <w:autoSpaceDN/>
              <w:spacing w:line="320" w:lineRule="exact"/>
              <w:jc w:val="right"/>
              <w:rPr>
                <w:rFonts w:hAnsi="標楷體" w:cs="Arial"/>
                <w:b/>
                <w:kern w:val="0"/>
                <w:sz w:val="27"/>
                <w:szCs w:val="27"/>
              </w:rPr>
            </w:pPr>
            <w:r w:rsidRPr="00260AA3">
              <w:rPr>
                <w:rFonts w:hAnsi="標楷體" w:cs="Arial" w:hint="eastAsia"/>
                <w:kern w:val="0"/>
                <w:sz w:val="27"/>
                <w:szCs w:val="27"/>
              </w:rPr>
              <w:t>30%</w:t>
            </w:r>
            <w:r w:rsidRPr="00260AA3">
              <w:rPr>
                <w:rFonts w:hAnsi="標楷體"/>
                <w:kern w:val="0"/>
                <w:sz w:val="26"/>
                <w:szCs w:val="26"/>
              </w:rPr>
              <w:t>~</w:t>
            </w:r>
            <w:r w:rsidR="00A71F84" w:rsidRPr="00260AA3">
              <w:rPr>
                <w:rFonts w:hAnsi="標楷體" w:cs="Arial" w:hint="eastAsia"/>
                <w:kern w:val="0"/>
                <w:sz w:val="27"/>
                <w:szCs w:val="27"/>
              </w:rPr>
              <w:t>&lt;</w:t>
            </w:r>
            <w:r w:rsidR="006713F6" w:rsidRPr="00260AA3">
              <w:rPr>
                <w:rFonts w:hAnsi="標楷體" w:cs="Arial"/>
                <w:kern w:val="0"/>
                <w:sz w:val="27"/>
                <w:szCs w:val="27"/>
              </w:rPr>
              <w:t>50</w:t>
            </w:r>
            <w:r w:rsidR="006713F6" w:rsidRPr="00260AA3">
              <w:rPr>
                <w:rFonts w:hAnsi="標楷體" w:cs="Arial" w:hint="eastAsia"/>
                <w:kern w:val="0"/>
                <w:sz w:val="27"/>
                <w:szCs w:val="27"/>
              </w:rPr>
              <w:t>%</w:t>
            </w:r>
          </w:p>
        </w:tc>
        <w:tc>
          <w:tcPr>
            <w:tcW w:w="2928" w:type="dxa"/>
          </w:tcPr>
          <w:p w:rsidR="006713F6" w:rsidRPr="00260AA3" w:rsidRDefault="006713F6" w:rsidP="006713F6">
            <w:pPr>
              <w:widowControl/>
              <w:overflowPunct/>
              <w:autoSpaceDE/>
              <w:autoSpaceDN/>
              <w:spacing w:line="320" w:lineRule="exact"/>
              <w:jc w:val="center"/>
              <w:rPr>
                <w:rFonts w:hAnsi="標楷體" w:cs="Arial"/>
                <w:bCs/>
                <w:kern w:val="0"/>
                <w:sz w:val="27"/>
                <w:szCs w:val="27"/>
              </w:rPr>
            </w:pPr>
            <w:r w:rsidRPr="00260AA3">
              <w:rPr>
                <w:rFonts w:hAnsi="標楷體" w:cs="Arial" w:hint="eastAsia"/>
                <w:bCs/>
                <w:kern w:val="0"/>
                <w:sz w:val="27"/>
                <w:szCs w:val="27"/>
              </w:rPr>
              <w:t>23</w:t>
            </w:r>
          </w:p>
        </w:tc>
        <w:tc>
          <w:tcPr>
            <w:tcW w:w="2928" w:type="dxa"/>
            <w:noWrap/>
          </w:tcPr>
          <w:p w:rsidR="006713F6" w:rsidRPr="006C78B6" w:rsidRDefault="006713F6" w:rsidP="006713F6">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46</w:t>
            </w:r>
          </w:p>
        </w:tc>
      </w:tr>
      <w:tr w:rsidR="006713F6" w:rsidRPr="006C78B6" w:rsidTr="003E2069">
        <w:trPr>
          <w:trHeight w:val="360"/>
          <w:jc w:val="center"/>
        </w:trPr>
        <w:tc>
          <w:tcPr>
            <w:tcW w:w="2928" w:type="dxa"/>
          </w:tcPr>
          <w:p w:rsidR="006713F6" w:rsidRPr="00260AA3" w:rsidRDefault="006861B0" w:rsidP="006713F6">
            <w:pPr>
              <w:widowControl/>
              <w:overflowPunct/>
              <w:autoSpaceDE/>
              <w:autoSpaceDN/>
              <w:spacing w:line="320" w:lineRule="exact"/>
              <w:jc w:val="right"/>
              <w:rPr>
                <w:rFonts w:hAnsi="標楷體" w:cs="Arial"/>
                <w:b/>
                <w:kern w:val="0"/>
                <w:sz w:val="27"/>
                <w:szCs w:val="27"/>
              </w:rPr>
            </w:pPr>
            <w:r w:rsidRPr="00260AA3">
              <w:rPr>
                <w:rFonts w:hAnsi="標楷體" w:cs="Arial"/>
                <w:kern w:val="0"/>
                <w:sz w:val="27"/>
                <w:szCs w:val="27"/>
              </w:rPr>
              <w:t>50</w:t>
            </w:r>
            <w:r w:rsidRPr="00260AA3">
              <w:rPr>
                <w:rFonts w:hAnsi="標楷體" w:cs="Arial" w:hint="eastAsia"/>
                <w:kern w:val="0"/>
                <w:sz w:val="27"/>
                <w:szCs w:val="27"/>
              </w:rPr>
              <w:t>%</w:t>
            </w:r>
            <w:r w:rsidRPr="00260AA3">
              <w:rPr>
                <w:rFonts w:hAnsi="標楷體"/>
                <w:kern w:val="0"/>
                <w:sz w:val="26"/>
                <w:szCs w:val="26"/>
              </w:rPr>
              <w:t>~</w:t>
            </w:r>
            <w:r w:rsidR="00A71F84" w:rsidRPr="00260AA3">
              <w:rPr>
                <w:rFonts w:hAnsi="標楷體" w:cs="Arial" w:hint="eastAsia"/>
                <w:kern w:val="0"/>
                <w:sz w:val="27"/>
                <w:szCs w:val="27"/>
              </w:rPr>
              <w:t>&lt;</w:t>
            </w:r>
            <w:r w:rsidR="006713F6" w:rsidRPr="00260AA3">
              <w:rPr>
                <w:rFonts w:hAnsi="標楷體" w:cs="Arial"/>
                <w:kern w:val="0"/>
                <w:sz w:val="27"/>
                <w:szCs w:val="27"/>
              </w:rPr>
              <w:t>70</w:t>
            </w:r>
            <w:r w:rsidR="006713F6" w:rsidRPr="00260AA3">
              <w:rPr>
                <w:rFonts w:hAnsi="標楷體" w:cs="Arial" w:hint="eastAsia"/>
                <w:kern w:val="0"/>
                <w:sz w:val="27"/>
                <w:szCs w:val="27"/>
              </w:rPr>
              <w:t>%</w:t>
            </w:r>
          </w:p>
        </w:tc>
        <w:tc>
          <w:tcPr>
            <w:tcW w:w="2928" w:type="dxa"/>
          </w:tcPr>
          <w:p w:rsidR="006713F6" w:rsidRPr="00260AA3" w:rsidRDefault="006713F6" w:rsidP="006713F6">
            <w:pPr>
              <w:widowControl/>
              <w:overflowPunct/>
              <w:autoSpaceDE/>
              <w:autoSpaceDN/>
              <w:spacing w:line="320" w:lineRule="exact"/>
              <w:jc w:val="center"/>
              <w:rPr>
                <w:rFonts w:hAnsi="標楷體" w:cs="Arial"/>
                <w:bCs/>
                <w:kern w:val="0"/>
                <w:sz w:val="27"/>
                <w:szCs w:val="27"/>
              </w:rPr>
            </w:pPr>
            <w:r w:rsidRPr="00260AA3">
              <w:rPr>
                <w:rFonts w:hAnsi="標楷體" w:cs="Arial" w:hint="eastAsia"/>
                <w:bCs/>
                <w:kern w:val="0"/>
                <w:sz w:val="27"/>
                <w:szCs w:val="27"/>
              </w:rPr>
              <w:t>14</w:t>
            </w:r>
          </w:p>
        </w:tc>
        <w:tc>
          <w:tcPr>
            <w:tcW w:w="2928" w:type="dxa"/>
            <w:noWrap/>
          </w:tcPr>
          <w:p w:rsidR="006713F6" w:rsidRPr="006C78B6" w:rsidRDefault="006713F6" w:rsidP="006713F6">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55</w:t>
            </w:r>
          </w:p>
        </w:tc>
      </w:tr>
      <w:tr w:rsidR="006713F6" w:rsidRPr="006C78B6" w:rsidTr="003E2069">
        <w:trPr>
          <w:trHeight w:val="345"/>
          <w:jc w:val="center"/>
        </w:trPr>
        <w:tc>
          <w:tcPr>
            <w:tcW w:w="2928" w:type="dxa"/>
          </w:tcPr>
          <w:p w:rsidR="006713F6" w:rsidRPr="00260AA3" w:rsidRDefault="006861B0" w:rsidP="006713F6">
            <w:pPr>
              <w:widowControl/>
              <w:overflowPunct/>
              <w:autoSpaceDE/>
              <w:autoSpaceDN/>
              <w:spacing w:line="320" w:lineRule="exact"/>
              <w:jc w:val="right"/>
              <w:rPr>
                <w:rFonts w:hAnsi="標楷體" w:cs="Arial"/>
                <w:b/>
                <w:kern w:val="0"/>
                <w:sz w:val="27"/>
                <w:szCs w:val="27"/>
              </w:rPr>
            </w:pPr>
            <w:r w:rsidRPr="00260AA3">
              <w:rPr>
                <w:rFonts w:hAnsi="標楷體" w:cs="Arial"/>
                <w:kern w:val="0"/>
                <w:sz w:val="27"/>
                <w:szCs w:val="27"/>
              </w:rPr>
              <w:t>7</w:t>
            </w:r>
            <w:r w:rsidRPr="00260AA3">
              <w:rPr>
                <w:rFonts w:hAnsi="標楷體" w:cs="Arial" w:hint="eastAsia"/>
                <w:kern w:val="0"/>
                <w:sz w:val="27"/>
                <w:szCs w:val="27"/>
              </w:rPr>
              <w:t>0%</w:t>
            </w:r>
            <w:r w:rsidRPr="00260AA3">
              <w:rPr>
                <w:rFonts w:hAnsi="標楷體"/>
                <w:kern w:val="0"/>
                <w:sz w:val="26"/>
                <w:szCs w:val="26"/>
              </w:rPr>
              <w:t>~</w:t>
            </w:r>
            <w:r w:rsidR="00A71F84" w:rsidRPr="00260AA3">
              <w:rPr>
                <w:rFonts w:hAnsi="標楷體" w:cs="Arial" w:hint="eastAsia"/>
                <w:kern w:val="0"/>
                <w:sz w:val="27"/>
                <w:szCs w:val="27"/>
              </w:rPr>
              <w:t>&lt;</w:t>
            </w:r>
            <w:r w:rsidR="006713F6" w:rsidRPr="00260AA3">
              <w:rPr>
                <w:rFonts w:hAnsi="標楷體" w:cs="Arial"/>
                <w:kern w:val="0"/>
                <w:sz w:val="27"/>
                <w:szCs w:val="27"/>
              </w:rPr>
              <w:t>80</w:t>
            </w:r>
            <w:r w:rsidR="006713F6" w:rsidRPr="00260AA3">
              <w:rPr>
                <w:rFonts w:hAnsi="標楷體" w:cs="Arial" w:hint="eastAsia"/>
                <w:kern w:val="0"/>
                <w:sz w:val="27"/>
                <w:szCs w:val="27"/>
              </w:rPr>
              <w:t>%</w:t>
            </w:r>
          </w:p>
        </w:tc>
        <w:tc>
          <w:tcPr>
            <w:tcW w:w="2928" w:type="dxa"/>
          </w:tcPr>
          <w:p w:rsidR="006713F6" w:rsidRPr="00260AA3" w:rsidRDefault="006713F6" w:rsidP="006713F6">
            <w:pPr>
              <w:widowControl/>
              <w:overflowPunct/>
              <w:autoSpaceDE/>
              <w:autoSpaceDN/>
              <w:spacing w:line="320" w:lineRule="exact"/>
              <w:jc w:val="center"/>
              <w:rPr>
                <w:rFonts w:hAnsi="標楷體" w:cs="Arial"/>
                <w:bCs/>
                <w:kern w:val="0"/>
                <w:sz w:val="27"/>
                <w:szCs w:val="27"/>
              </w:rPr>
            </w:pPr>
            <w:r w:rsidRPr="00260AA3">
              <w:rPr>
                <w:rFonts w:hAnsi="標楷體" w:cs="Arial" w:hint="eastAsia"/>
                <w:bCs/>
                <w:kern w:val="0"/>
                <w:sz w:val="27"/>
                <w:szCs w:val="27"/>
              </w:rPr>
              <w:t>3</w:t>
            </w:r>
          </w:p>
        </w:tc>
        <w:tc>
          <w:tcPr>
            <w:tcW w:w="2928" w:type="dxa"/>
            <w:noWrap/>
          </w:tcPr>
          <w:p w:rsidR="006713F6" w:rsidRPr="006C78B6" w:rsidRDefault="006713F6" w:rsidP="006713F6">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0</w:t>
            </w:r>
          </w:p>
        </w:tc>
      </w:tr>
      <w:tr w:rsidR="006713F6" w:rsidRPr="006C78B6" w:rsidTr="003E2069">
        <w:trPr>
          <w:trHeight w:val="345"/>
          <w:jc w:val="center"/>
        </w:trPr>
        <w:tc>
          <w:tcPr>
            <w:tcW w:w="2928" w:type="dxa"/>
          </w:tcPr>
          <w:p w:rsidR="003E2069" w:rsidRPr="006C78B6" w:rsidRDefault="003E2069" w:rsidP="003E2069">
            <w:pPr>
              <w:widowControl/>
              <w:overflowPunct/>
              <w:autoSpaceDE/>
              <w:autoSpaceDN/>
              <w:spacing w:line="320" w:lineRule="exact"/>
              <w:jc w:val="right"/>
              <w:rPr>
                <w:rFonts w:hAnsi="標楷體" w:cs="Arial"/>
                <w:b/>
                <w:color w:val="000000" w:themeColor="text1"/>
                <w:kern w:val="0"/>
                <w:sz w:val="27"/>
                <w:szCs w:val="27"/>
              </w:rPr>
            </w:pPr>
            <w:r w:rsidRPr="006C78B6">
              <w:rPr>
                <w:rFonts w:ascii="Times New Roman"/>
                <w:color w:val="000000" w:themeColor="text1"/>
                <w:kern w:val="0"/>
                <w:sz w:val="27"/>
                <w:szCs w:val="27"/>
              </w:rPr>
              <w:t>≥</w:t>
            </w:r>
            <w:r w:rsidRPr="006C78B6">
              <w:rPr>
                <w:rFonts w:hAnsi="標楷體" w:cs="Arial" w:hint="eastAsia"/>
                <w:color w:val="000000" w:themeColor="text1"/>
                <w:kern w:val="0"/>
                <w:sz w:val="27"/>
                <w:szCs w:val="27"/>
              </w:rPr>
              <w:t>80%</w:t>
            </w:r>
          </w:p>
        </w:tc>
        <w:tc>
          <w:tcPr>
            <w:tcW w:w="2928" w:type="dxa"/>
          </w:tcPr>
          <w:p w:rsidR="003E2069" w:rsidRPr="006C78B6" w:rsidRDefault="003E2069" w:rsidP="003E2069">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0</w:t>
            </w:r>
          </w:p>
        </w:tc>
        <w:tc>
          <w:tcPr>
            <w:tcW w:w="2928" w:type="dxa"/>
            <w:noWrap/>
          </w:tcPr>
          <w:p w:rsidR="003E2069" w:rsidRPr="006C78B6" w:rsidRDefault="003E2069" w:rsidP="003E2069">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2</w:t>
            </w:r>
          </w:p>
        </w:tc>
      </w:tr>
      <w:tr w:rsidR="006713F6" w:rsidRPr="006C78B6" w:rsidTr="003E2069">
        <w:trPr>
          <w:trHeight w:val="345"/>
          <w:jc w:val="center"/>
        </w:trPr>
        <w:tc>
          <w:tcPr>
            <w:tcW w:w="2928" w:type="dxa"/>
          </w:tcPr>
          <w:p w:rsidR="003E2069" w:rsidRPr="006C78B6" w:rsidRDefault="003E2069" w:rsidP="003E2069">
            <w:pPr>
              <w:widowControl/>
              <w:overflowPunct/>
              <w:autoSpaceDE/>
              <w:autoSpaceDN/>
              <w:spacing w:line="320" w:lineRule="exact"/>
              <w:jc w:val="right"/>
              <w:rPr>
                <w:rFonts w:hAnsi="標楷體"/>
                <w:color w:val="000000" w:themeColor="text1"/>
                <w:kern w:val="0"/>
                <w:sz w:val="27"/>
                <w:szCs w:val="27"/>
              </w:rPr>
            </w:pPr>
            <w:r w:rsidRPr="006C78B6">
              <w:rPr>
                <w:rFonts w:hAnsi="標楷體" w:hint="eastAsia"/>
                <w:color w:val="000000" w:themeColor="text1"/>
                <w:kern w:val="0"/>
                <w:sz w:val="27"/>
                <w:szCs w:val="27"/>
              </w:rPr>
              <w:t>總校數小計</w:t>
            </w:r>
          </w:p>
        </w:tc>
        <w:tc>
          <w:tcPr>
            <w:tcW w:w="2928" w:type="dxa"/>
          </w:tcPr>
          <w:p w:rsidR="003E2069" w:rsidRPr="006C78B6" w:rsidRDefault="003E2069" w:rsidP="003E2069">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48</w:t>
            </w:r>
          </w:p>
        </w:tc>
        <w:tc>
          <w:tcPr>
            <w:tcW w:w="2928" w:type="dxa"/>
            <w:noWrap/>
          </w:tcPr>
          <w:p w:rsidR="003E2069" w:rsidRPr="006C78B6" w:rsidRDefault="003E2069" w:rsidP="003E2069">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109</w:t>
            </w:r>
          </w:p>
        </w:tc>
      </w:tr>
    </w:tbl>
    <w:p w:rsidR="003E2069" w:rsidRPr="006C78B6" w:rsidRDefault="003E2069" w:rsidP="003E2069">
      <w:pPr>
        <w:wordWrap w:val="0"/>
        <w:spacing w:afterLines="50" w:after="228" w:line="320" w:lineRule="exact"/>
        <w:rPr>
          <w:rFonts w:hAnsi="標楷體"/>
          <w:color w:val="000000" w:themeColor="text1"/>
        </w:rPr>
      </w:pPr>
      <w:r w:rsidRPr="006C78B6">
        <w:rPr>
          <w:rFonts w:hAnsi="標楷體" w:hint="eastAsia"/>
          <w:color w:val="000000" w:themeColor="text1"/>
          <w:sz w:val="24"/>
          <w:szCs w:val="24"/>
        </w:rPr>
        <w:t>資料來源：本調查整理自教育部詢問前補充資料。</w:t>
      </w:r>
    </w:p>
    <w:p w:rsidR="003E2069" w:rsidRPr="006C78B6" w:rsidRDefault="003E2069" w:rsidP="003E2069">
      <w:pPr>
        <w:pStyle w:val="4"/>
        <w:numPr>
          <w:ilvl w:val="3"/>
          <w:numId w:val="1"/>
        </w:numPr>
        <w:rPr>
          <w:rFonts w:hAnsi="標楷體"/>
          <w:color w:val="000000" w:themeColor="text1"/>
        </w:rPr>
      </w:pPr>
      <w:r w:rsidRPr="006C78B6">
        <w:rPr>
          <w:rFonts w:hAnsi="標楷體" w:hint="eastAsia"/>
          <w:color w:val="000000" w:themeColor="text1"/>
        </w:rPr>
        <w:tab/>
        <w:t>公私立大專校院兼任教師人數級距情形：</w:t>
      </w:r>
    </w:p>
    <w:p w:rsidR="003B0829" w:rsidRPr="006C78B6" w:rsidRDefault="003B0829" w:rsidP="003B0829">
      <w:pPr>
        <w:pStyle w:val="4"/>
        <w:numPr>
          <w:ilvl w:val="0"/>
          <w:numId w:val="0"/>
        </w:numPr>
        <w:ind w:left="1701"/>
        <w:rPr>
          <w:rFonts w:hAnsi="標楷體"/>
          <w:color w:val="000000" w:themeColor="text1"/>
        </w:rPr>
      </w:pP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lastRenderedPageBreak/>
        <w:t>109學年度全國公私立大專校院兼任教師人數級距分布情形</w:t>
      </w:r>
    </w:p>
    <w:p w:rsidR="003E2069" w:rsidRPr="006C78B6" w:rsidRDefault="003E2069" w:rsidP="003E2069">
      <w:pPr>
        <w:jc w:val="right"/>
        <w:rPr>
          <w:rFonts w:hAnsi="標楷體"/>
          <w:color w:val="000000" w:themeColor="text1"/>
          <w:sz w:val="24"/>
          <w:szCs w:val="24"/>
        </w:rPr>
      </w:pPr>
      <w:r w:rsidRPr="006C78B6">
        <w:rPr>
          <w:rFonts w:hAnsi="標楷體" w:hint="eastAsia"/>
          <w:color w:val="000000" w:themeColor="text1"/>
          <w:sz w:val="24"/>
          <w:szCs w:val="24"/>
        </w:rPr>
        <w:t>單位：</w:t>
      </w:r>
      <w:r w:rsidRPr="006C78B6">
        <w:rPr>
          <w:rFonts w:hAnsi="標楷體" w:cs="新細明體" w:hint="eastAsia"/>
          <w:color w:val="000000" w:themeColor="text1"/>
          <w:kern w:val="0"/>
          <w:sz w:val="24"/>
          <w:szCs w:val="24"/>
        </w:rPr>
        <w:t>校數；</w:t>
      </w:r>
      <w:r w:rsidRPr="006C78B6">
        <w:rPr>
          <w:rFonts w:hAnsi="標楷體" w:hint="eastAsia"/>
          <w:color w:val="000000" w:themeColor="text1"/>
          <w:sz w:val="24"/>
          <w:szCs w:val="24"/>
        </w:rPr>
        <w:t>%</w:t>
      </w:r>
    </w:p>
    <w:tbl>
      <w:tblPr>
        <w:tblStyle w:val="afb"/>
        <w:tblW w:w="9062" w:type="dxa"/>
        <w:jc w:val="center"/>
        <w:tblLook w:val="04A0" w:firstRow="1" w:lastRow="0" w:firstColumn="1" w:lastColumn="0" w:noHBand="0" w:noVBand="1"/>
      </w:tblPr>
      <w:tblGrid>
        <w:gridCol w:w="1691"/>
        <w:gridCol w:w="993"/>
        <w:gridCol w:w="1275"/>
        <w:gridCol w:w="993"/>
        <w:gridCol w:w="1275"/>
        <w:gridCol w:w="1276"/>
        <w:gridCol w:w="1559"/>
      </w:tblGrid>
      <w:tr w:rsidR="006713F6" w:rsidRPr="006C78B6" w:rsidTr="003E2069">
        <w:trPr>
          <w:trHeight w:val="40"/>
          <w:jc w:val="center"/>
        </w:trPr>
        <w:tc>
          <w:tcPr>
            <w:tcW w:w="1691" w:type="dxa"/>
            <w:vMerge w:val="restart"/>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人數級距</w:t>
            </w:r>
          </w:p>
        </w:tc>
        <w:tc>
          <w:tcPr>
            <w:tcW w:w="2268" w:type="dxa"/>
            <w:gridSpan w:val="2"/>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公立學校</w:t>
            </w:r>
          </w:p>
        </w:tc>
        <w:tc>
          <w:tcPr>
            <w:tcW w:w="2268" w:type="dxa"/>
            <w:gridSpan w:val="2"/>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私立學校</w:t>
            </w:r>
          </w:p>
        </w:tc>
        <w:tc>
          <w:tcPr>
            <w:tcW w:w="1276" w:type="dxa"/>
            <w:vMerge w:val="restart"/>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合計</w:t>
            </w:r>
            <w:r w:rsidRPr="006C78B6">
              <w:rPr>
                <w:rFonts w:hAnsi="標楷體" w:cs="新細明體" w:hint="eastAsia"/>
                <w:b/>
                <w:bCs/>
                <w:color w:val="000000" w:themeColor="text1"/>
                <w:kern w:val="0"/>
                <w:sz w:val="26"/>
                <w:szCs w:val="26"/>
              </w:rPr>
              <w:br/>
              <w:t>校數</w:t>
            </w:r>
          </w:p>
        </w:tc>
        <w:tc>
          <w:tcPr>
            <w:tcW w:w="1559" w:type="dxa"/>
            <w:vMerge w:val="restart"/>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合計占比</w:t>
            </w:r>
            <w:r w:rsidRPr="006C78B6">
              <w:rPr>
                <w:rFonts w:hAnsi="標楷體" w:cs="新細明體" w:hint="eastAsia"/>
                <w:bCs/>
                <w:color w:val="000000" w:themeColor="text1"/>
                <w:kern w:val="0"/>
                <w:sz w:val="26"/>
                <w:szCs w:val="26"/>
              </w:rPr>
              <w:t>(</w:t>
            </w:r>
            <w:r w:rsidRPr="006C78B6">
              <w:rPr>
                <w:rFonts w:hAnsi="標楷體" w:cs="新細明體"/>
                <w:bCs/>
                <w:color w:val="000000" w:themeColor="text1"/>
                <w:kern w:val="0"/>
                <w:sz w:val="26"/>
                <w:szCs w:val="26"/>
              </w:rPr>
              <w:t>%</w:t>
            </w:r>
            <w:r w:rsidRPr="006C78B6">
              <w:rPr>
                <w:rFonts w:hAnsi="標楷體" w:cs="新細明體" w:hint="eastAsia"/>
                <w:bCs/>
                <w:color w:val="000000" w:themeColor="text1"/>
                <w:kern w:val="0"/>
                <w:sz w:val="26"/>
                <w:szCs w:val="26"/>
              </w:rPr>
              <w:t>)</w:t>
            </w:r>
          </w:p>
        </w:tc>
      </w:tr>
      <w:tr w:rsidR="006713F6" w:rsidRPr="006C78B6" w:rsidTr="003E2069">
        <w:trPr>
          <w:trHeight w:val="20"/>
          <w:jc w:val="center"/>
        </w:trPr>
        <w:tc>
          <w:tcPr>
            <w:tcW w:w="1691" w:type="dxa"/>
            <w:vMerge/>
            <w:hideMark/>
          </w:tcPr>
          <w:p w:rsidR="003E2069" w:rsidRPr="006C78B6" w:rsidRDefault="003E2069" w:rsidP="003E2069">
            <w:pPr>
              <w:widowControl/>
              <w:overflowPunct/>
              <w:autoSpaceDE/>
              <w:autoSpaceDN/>
              <w:jc w:val="left"/>
              <w:rPr>
                <w:rFonts w:hAnsi="標楷體"/>
                <w:b/>
                <w:bCs/>
                <w:color w:val="000000" w:themeColor="text1"/>
                <w:kern w:val="0"/>
                <w:sz w:val="26"/>
                <w:szCs w:val="26"/>
              </w:rPr>
            </w:pPr>
          </w:p>
        </w:tc>
        <w:tc>
          <w:tcPr>
            <w:tcW w:w="993" w:type="dxa"/>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校數</w:t>
            </w:r>
          </w:p>
        </w:tc>
        <w:tc>
          <w:tcPr>
            <w:tcW w:w="1275" w:type="dxa"/>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比率</w:t>
            </w:r>
          </w:p>
        </w:tc>
        <w:tc>
          <w:tcPr>
            <w:tcW w:w="993" w:type="dxa"/>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校數</w:t>
            </w:r>
          </w:p>
        </w:tc>
        <w:tc>
          <w:tcPr>
            <w:tcW w:w="1275" w:type="dxa"/>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比率</w:t>
            </w:r>
          </w:p>
        </w:tc>
        <w:tc>
          <w:tcPr>
            <w:tcW w:w="1276" w:type="dxa"/>
            <w:vMerge/>
            <w:hideMark/>
          </w:tcPr>
          <w:p w:rsidR="003E2069" w:rsidRPr="006C78B6" w:rsidRDefault="003E2069" w:rsidP="003E2069">
            <w:pPr>
              <w:widowControl/>
              <w:overflowPunct/>
              <w:autoSpaceDE/>
              <w:autoSpaceDN/>
              <w:jc w:val="left"/>
              <w:rPr>
                <w:rFonts w:hAnsi="標楷體"/>
                <w:b/>
                <w:bCs/>
                <w:color w:val="000000" w:themeColor="text1"/>
                <w:kern w:val="0"/>
                <w:sz w:val="26"/>
                <w:szCs w:val="26"/>
              </w:rPr>
            </w:pPr>
          </w:p>
        </w:tc>
        <w:tc>
          <w:tcPr>
            <w:tcW w:w="1559" w:type="dxa"/>
            <w:vMerge/>
            <w:hideMark/>
          </w:tcPr>
          <w:p w:rsidR="003E2069" w:rsidRPr="006C78B6" w:rsidRDefault="003E2069" w:rsidP="003E2069">
            <w:pPr>
              <w:widowControl/>
              <w:overflowPunct/>
              <w:autoSpaceDE/>
              <w:autoSpaceDN/>
              <w:jc w:val="left"/>
              <w:rPr>
                <w:rFonts w:hAnsi="標楷體"/>
                <w:b/>
                <w:bCs/>
                <w:color w:val="000000" w:themeColor="text1"/>
                <w:kern w:val="0"/>
                <w:sz w:val="26"/>
                <w:szCs w:val="26"/>
              </w:rPr>
            </w:pP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2.08%</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13.76%</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16</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10.19%</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51~100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3</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6.25%</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13.76%</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18</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11.46%</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101~150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6</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12.50%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16</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14.68%</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22</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14.01%</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151~200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7</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14.58%</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12</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11.01%</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19</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12.10%</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201~250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10</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20.83%</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8</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7.34%</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18</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11.46%</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251~300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3</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6.25%</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12</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11.01%</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9.55%</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301~350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4.17%</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6</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5.50%</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8</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5.10%</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351~400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8.33%</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5</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4.59%</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9</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5.73%</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401~450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4.17%</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3.67%</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6</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3.82%</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451~500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2.08%</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3</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2.75%</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2.55%</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500</w:t>
            </w:r>
            <w:r w:rsidRPr="006C78B6">
              <w:rPr>
                <w:rFonts w:hAnsi="標楷體" w:hint="eastAsia"/>
                <w:color w:val="000000" w:themeColor="text1"/>
                <w:kern w:val="0"/>
                <w:sz w:val="26"/>
                <w:szCs w:val="26"/>
              </w:rPr>
              <w:t>以上</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9</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18.75%</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13</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11.93%</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22</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14.01%</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hint="eastAsia"/>
                <w:color w:val="000000" w:themeColor="text1"/>
                <w:kern w:val="0"/>
                <w:sz w:val="26"/>
                <w:szCs w:val="26"/>
              </w:rPr>
              <w:t>總計</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48</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100.00%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109</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100.00%</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157</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100.00%</w:t>
            </w:r>
          </w:p>
        </w:tc>
      </w:tr>
    </w:tbl>
    <w:p w:rsidR="003E2069" w:rsidRPr="006C78B6" w:rsidRDefault="003E2069" w:rsidP="003E2069">
      <w:pPr>
        <w:wordWrap w:val="0"/>
        <w:spacing w:afterLines="50" w:after="228" w:line="320" w:lineRule="exact"/>
        <w:rPr>
          <w:rFonts w:hAnsi="標楷體"/>
          <w:color w:val="000000" w:themeColor="text1"/>
          <w:sz w:val="24"/>
          <w:szCs w:val="24"/>
        </w:rPr>
      </w:pPr>
      <w:r w:rsidRPr="006C78B6">
        <w:rPr>
          <w:rFonts w:hAnsi="標楷體" w:hint="eastAsia"/>
          <w:color w:val="000000" w:themeColor="text1"/>
          <w:sz w:val="24"/>
          <w:szCs w:val="24"/>
        </w:rPr>
        <w:t>資料來源：教育部詢問前補充資料。</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況查，教育部主管人員於本院詢問雖稱略以，大專校院兼任教師人數控制部分，有其最低要求，大學部為例，至少要有7名專任教師，4名兼任折算1名專任，折算數不得超過實際專任師資數之3分之1，超過者不予列計，執行多年目前沒有放寬</w:t>
      </w:r>
      <w:r w:rsidRPr="006C78B6">
        <w:rPr>
          <w:rFonts w:hAnsi="標楷體"/>
          <w:color w:val="000000" w:themeColor="text1"/>
        </w:rPr>
        <w:t>……</w:t>
      </w:r>
      <w:r w:rsidRPr="006C78B6">
        <w:rPr>
          <w:rFonts w:hAnsi="標楷體" w:hint="eastAsia"/>
          <w:color w:val="000000" w:themeColor="text1"/>
        </w:rPr>
        <w:t>等語。惟查至109學年度為止（兼任教師</w:t>
      </w:r>
      <w:r w:rsidRPr="006C78B6">
        <w:rPr>
          <w:rFonts w:hAnsi="標楷體"/>
          <w:color w:val="000000" w:themeColor="text1"/>
        </w:rPr>
        <w:t>42,360</w:t>
      </w:r>
      <w:r w:rsidRPr="006C78B6">
        <w:rPr>
          <w:rFonts w:hAnsi="標楷體" w:hint="eastAsia"/>
          <w:color w:val="000000" w:themeColor="text1"/>
        </w:rPr>
        <w:t>人），與90學年度大專校院之27,</w:t>
      </w:r>
      <w:r w:rsidRPr="006C78B6">
        <w:rPr>
          <w:rFonts w:hAnsi="標楷體"/>
          <w:color w:val="000000" w:themeColor="text1"/>
        </w:rPr>
        <w:t>111</w:t>
      </w:r>
      <w:r w:rsidRPr="006C78B6">
        <w:rPr>
          <w:rFonts w:hAnsi="標楷體" w:hint="eastAsia"/>
          <w:color w:val="000000" w:themeColor="text1"/>
        </w:rPr>
        <w:t>人相較（大學校院</w:t>
      </w:r>
      <w:r w:rsidRPr="006C78B6">
        <w:rPr>
          <w:rFonts w:hAnsi="標楷體"/>
          <w:color w:val="000000" w:themeColor="text1"/>
        </w:rPr>
        <w:t>18,107</w:t>
      </w:r>
      <w:r w:rsidRPr="006C78B6">
        <w:rPr>
          <w:rFonts w:hAnsi="標楷體" w:hint="eastAsia"/>
          <w:color w:val="000000" w:themeColor="text1"/>
        </w:rPr>
        <w:t>人、技</w:t>
      </w:r>
      <w:r w:rsidRPr="00260AA3">
        <w:rPr>
          <w:rFonts w:hAnsi="標楷體" w:hint="eastAsia"/>
        </w:rPr>
        <w:t>專校院人</w:t>
      </w:r>
      <w:r w:rsidRPr="00260AA3">
        <w:rPr>
          <w:rFonts w:hAnsi="標楷體"/>
        </w:rPr>
        <w:t>9,004</w:t>
      </w:r>
      <w:r w:rsidRPr="00260AA3">
        <w:rPr>
          <w:rFonts w:hAnsi="標楷體" w:hint="eastAsia"/>
        </w:rPr>
        <w:t>人）</w:t>
      </w:r>
      <w:r w:rsidRPr="00260AA3">
        <w:rPr>
          <w:rStyle w:val="aff3"/>
          <w:rFonts w:hAnsi="標楷體"/>
        </w:rPr>
        <w:footnoteReference w:id="3"/>
      </w:r>
      <w:r w:rsidRPr="00260AA3">
        <w:rPr>
          <w:rFonts w:hAnsi="標楷體" w:hint="eastAsia"/>
        </w:rPr>
        <w:t>，近20年成長近56.2%，年增率達約</w:t>
      </w:r>
      <w:r w:rsidR="00871256" w:rsidRPr="00260AA3">
        <w:rPr>
          <w:rFonts w:hAnsi="標楷體" w:hint="eastAsia"/>
        </w:rPr>
        <w:t>2.</w:t>
      </w:r>
      <w:r w:rsidR="00871256" w:rsidRPr="00260AA3">
        <w:rPr>
          <w:rFonts w:hAnsi="標楷體"/>
        </w:rPr>
        <w:t>81</w:t>
      </w:r>
      <w:r w:rsidR="00871256" w:rsidRPr="00260AA3">
        <w:rPr>
          <w:rFonts w:hAnsi="標楷體" w:hint="eastAsia"/>
        </w:rPr>
        <w:t>%</w:t>
      </w:r>
      <w:r w:rsidRPr="00260AA3">
        <w:rPr>
          <w:rFonts w:hAnsi="標楷體" w:hint="eastAsia"/>
        </w:rPr>
        <w:t>%。相較</w:t>
      </w:r>
      <w:r w:rsidRPr="006C78B6">
        <w:rPr>
          <w:rFonts w:hAnsi="標楷體" w:hint="eastAsia"/>
          <w:color w:val="000000" w:themeColor="text1"/>
        </w:rPr>
        <w:t>於同時期大專校院專任師資成長人數，自90學年度之</w:t>
      </w:r>
      <w:r w:rsidRPr="006C78B6">
        <w:rPr>
          <w:rFonts w:hAnsi="標楷體"/>
          <w:color w:val="000000" w:themeColor="text1"/>
        </w:rPr>
        <w:t>44,769</w:t>
      </w:r>
      <w:r w:rsidRPr="006C78B6">
        <w:rPr>
          <w:rFonts w:hAnsi="標楷體" w:hint="eastAsia"/>
          <w:color w:val="000000" w:themeColor="text1"/>
        </w:rPr>
        <w:t>人，自109學年度則為</w:t>
      </w:r>
      <w:r w:rsidRPr="006C78B6">
        <w:rPr>
          <w:rFonts w:hAnsi="標楷體"/>
          <w:color w:val="000000" w:themeColor="text1"/>
        </w:rPr>
        <w:t>45,811</w:t>
      </w:r>
      <w:r w:rsidRPr="006C78B6">
        <w:rPr>
          <w:rFonts w:hAnsi="標楷體" w:hint="eastAsia"/>
          <w:color w:val="000000" w:themeColor="text1"/>
        </w:rPr>
        <w:t>人，近20年僅成長2.33%，年增率僅約</w:t>
      </w:r>
      <w:r w:rsidRPr="006C78B6">
        <w:rPr>
          <w:rFonts w:hAnsi="標楷體"/>
          <w:color w:val="000000" w:themeColor="text1"/>
        </w:rPr>
        <w:t>0.12</w:t>
      </w:r>
      <w:r w:rsidRPr="006C78B6">
        <w:rPr>
          <w:rFonts w:hAnsi="標楷體" w:hint="eastAsia"/>
          <w:color w:val="000000" w:themeColor="text1"/>
        </w:rPr>
        <w:t>%。顯示大學校院校疑僅增聘兼任教師多於專任教師，以滿足教</w:t>
      </w:r>
      <w:r w:rsidRPr="006C78B6">
        <w:rPr>
          <w:rFonts w:hAnsi="標楷體" w:cs="新細明體" w:hint="eastAsia"/>
          <w:bCs w:val="0"/>
          <w:color w:val="000000" w:themeColor="text1"/>
          <w:szCs w:val="32"/>
        </w:rPr>
        <w:t>學及業務需求，是難謂</w:t>
      </w:r>
      <w:r w:rsidRPr="006C78B6">
        <w:rPr>
          <w:rFonts w:hAnsi="標楷體" w:hint="eastAsia"/>
          <w:color w:val="000000" w:themeColor="text1"/>
        </w:rPr>
        <w:t>該部歷年相關控制措施已然完整發揮正向政策效果。相關數</w:t>
      </w:r>
      <w:r w:rsidRPr="006C78B6">
        <w:rPr>
          <w:rFonts w:hAnsi="標楷體" w:hint="eastAsia"/>
          <w:color w:val="000000" w:themeColor="text1"/>
        </w:rPr>
        <w:lastRenderedPageBreak/>
        <w:t xml:space="preserve">據對照表如下： </w:t>
      </w: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t>近20年我國高等教育機構專兼任教師、學生數之趨勢發展情形</w:t>
      </w:r>
    </w:p>
    <w:p w:rsidR="003E2069" w:rsidRPr="006C78B6" w:rsidRDefault="003E2069" w:rsidP="003E2069">
      <w:pPr>
        <w:jc w:val="right"/>
        <w:rPr>
          <w:rFonts w:hAnsi="標楷體"/>
          <w:color w:val="000000" w:themeColor="text1"/>
          <w:sz w:val="24"/>
          <w:szCs w:val="24"/>
        </w:rPr>
      </w:pPr>
      <w:r w:rsidRPr="006C78B6">
        <w:rPr>
          <w:rFonts w:hAnsi="標楷體" w:hint="eastAsia"/>
          <w:color w:val="000000" w:themeColor="text1"/>
          <w:sz w:val="24"/>
          <w:szCs w:val="24"/>
        </w:rPr>
        <w:t>單位：校數；人數</w:t>
      </w:r>
    </w:p>
    <w:tbl>
      <w:tblPr>
        <w:tblStyle w:val="afb"/>
        <w:tblW w:w="5228" w:type="pct"/>
        <w:tblInd w:w="-147" w:type="dxa"/>
        <w:tblLayout w:type="fixed"/>
        <w:tblLook w:val="04A0" w:firstRow="1" w:lastRow="0" w:firstColumn="1" w:lastColumn="0" w:noHBand="0" w:noVBand="1"/>
      </w:tblPr>
      <w:tblGrid>
        <w:gridCol w:w="1249"/>
        <w:gridCol w:w="1277"/>
        <w:gridCol w:w="1465"/>
        <w:gridCol w:w="1749"/>
        <w:gridCol w:w="1749"/>
        <w:gridCol w:w="1748"/>
      </w:tblGrid>
      <w:tr w:rsidR="006713F6" w:rsidRPr="006C78B6" w:rsidTr="003E2069">
        <w:trPr>
          <w:trHeight w:val="60"/>
        </w:trPr>
        <w:tc>
          <w:tcPr>
            <w:tcW w:w="676" w:type="pct"/>
            <w:noWrap/>
            <w:vAlign w:val="center"/>
            <w:hideMark/>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學年度</w:t>
            </w:r>
          </w:p>
        </w:tc>
        <w:tc>
          <w:tcPr>
            <w:tcW w:w="691" w:type="pct"/>
            <w:noWrap/>
            <w:vAlign w:val="center"/>
            <w:hideMark/>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設立別</w:t>
            </w:r>
          </w:p>
        </w:tc>
        <w:tc>
          <w:tcPr>
            <w:tcW w:w="793" w:type="pct"/>
            <w:vAlign w:val="center"/>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校數</w:t>
            </w:r>
          </w:p>
        </w:tc>
        <w:tc>
          <w:tcPr>
            <w:tcW w:w="947" w:type="pct"/>
            <w:vAlign w:val="center"/>
            <w:hideMark/>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學生數</w:t>
            </w:r>
          </w:p>
        </w:tc>
        <w:tc>
          <w:tcPr>
            <w:tcW w:w="947" w:type="pct"/>
            <w:vAlign w:val="center"/>
            <w:hideMark/>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專任教師</w:t>
            </w:r>
          </w:p>
        </w:tc>
        <w:tc>
          <w:tcPr>
            <w:tcW w:w="947" w:type="pct"/>
            <w:vAlign w:val="center"/>
            <w:hideMark/>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兼任教師</w:t>
            </w:r>
          </w:p>
        </w:tc>
      </w:tr>
      <w:tr w:rsidR="006713F6" w:rsidRPr="006C78B6" w:rsidTr="003E2069">
        <w:trPr>
          <w:trHeight w:val="402"/>
        </w:trPr>
        <w:tc>
          <w:tcPr>
            <w:tcW w:w="676" w:type="pct"/>
            <w:vMerge w:val="restar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90</w:t>
            </w:r>
          </w:p>
        </w:tc>
        <w:tc>
          <w:tcPr>
            <w:tcW w:w="691" w:type="pct"/>
            <w:noWrap/>
            <w:vAlign w:val="center"/>
            <w:hideMark/>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hint="eastAsia"/>
                <w:bCs/>
                <w:color w:val="000000" w:themeColor="text1"/>
                <w:sz w:val="28"/>
                <w:szCs w:val="28"/>
              </w:rPr>
              <w:t>總計</w:t>
            </w:r>
          </w:p>
        </w:tc>
        <w:tc>
          <w:tcPr>
            <w:tcW w:w="793" w:type="pct"/>
            <w:vAlign w:val="center"/>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hint="eastAsia"/>
                <w:bCs/>
                <w:color w:val="000000" w:themeColor="text1"/>
                <w:sz w:val="28"/>
                <w:szCs w:val="28"/>
              </w:rPr>
              <w:t>154</w:t>
            </w:r>
          </w:p>
        </w:tc>
        <w:tc>
          <w:tcPr>
            <w:tcW w:w="947" w:type="pct"/>
            <w:noWrap/>
            <w:vAlign w:val="center"/>
            <w:hideMark/>
          </w:tcPr>
          <w:p w:rsidR="003E2069" w:rsidRPr="006C78B6" w:rsidRDefault="003E2069" w:rsidP="003E2069">
            <w:pPr>
              <w:widowControl/>
              <w:jc w:val="right"/>
              <w:rPr>
                <w:rFonts w:hAnsi="標楷體" w:cs="新細明體"/>
                <w:bCs/>
                <w:color w:val="000000" w:themeColor="text1"/>
                <w:sz w:val="28"/>
                <w:szCs w:val="28"/>
              </w:rPr>
            </w:pPr>
            <w:r w:rsidRPr="006C78B6">
              <w:rPr>
                <w:rFonts w:hAnsi="標楷體" w:cs="新細明體"/>
                <w:bCs/>
                <w:color w:val="000000" w:themeColor="text1"/>
                <w:sz w:val="28"/>
                <w:szCs w:val="28"/>
              </w:rPr>
              <w:t>1,187,225</w:t>
            </w:r>
          </w:p>
        </w:tc>
        <w:tc>
          <w:tcPr>
            <w:tcW w:w="947" w:type="pct"/>
            <w:noWrap/>
            <w:vAlign w:val="center"/>
            <w:hideMark/>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bCs/>
                <w:color w:val="000000" w:themeColor="text1"/>
                <w:sz w:val="28"/>
                <w:szCs w:val="28"/>
              </w:rPr>
              <w:t>44,769</w:t>
            </w:r>
          </w:p>
        </w:tc>
        <w:tc>
          <w:tcPr>
            <w:tcW w:w="947" w:type="pct"/>
            <w:noWrap/>
            <w:vAlign w:val="center"/>
            <w:hideMark/>
          </w:tcPr>
          <w:p w:rsidR="003E2069" w:rsidRPr="006C78B6" w:rsidRDefault="003E2069" w:rsidP="003E2069">
            <w:pPr>
              <w:widowControl/>
              <w:jc w:val="right"/>
              <w:rPr>
                <w:rFonts w:hAnsi="標楷體" w:cs="新細明體"/>
                <w:bCs/>
                <w:color w:val="000000" w:themeColor="text1"/>
                <w:sz w:val="28"/>
                <w:szCs w:val="28"/>
              </w:rPr>
            </w:pPr>
            <w:r w:rsidRPr="006C78B6">
              <w:rPr>
                <w:rFonts w:hAnsi="標楷體" w:cs="新細明體"/>
                <w:bCs/>
                <w:color w:val="000000" w:themeColor="text1"/>
                <w:sz w:val="28"/>
                <w:szCs w:val="28"/>
              </w:rPr>
              <w:t>27,111</w:t>
            </w:r>
          </w:p>
        </w:tc>
      </w:tr>
      <w:tr w:rsidR="006713F6" w:rsidRPr="006C78B6" w:rsidTr="003E2069">
        <w:trPr>
          <w:trHeight w:val="402"/>
        </w:trPr>
        <w:tc>
          <w:tcPr>
            <w:tcW w:w="676" w:type="pct"/>
            <w:vMerge/>
            <w:vAlign w:val="center"/>
            <w:hideMark/>
          </w:tcPr>
          <w:p w:rsidR="003E2069" w:rsidRPr="006C78B6" w:rsidRDefault="003E2069" w:rsidP="003E2069">
            <w:pPr>
              <w:widowControl/>
              <w:rPr>
                <w:rFonts w:hAnsi="標楷體" w:cs="新細明體"/>
                <w:color w:val="000000" w:themeColor="text1"/>
                <w:sz w:val="28"/>
                <w:szCs w:val="28"/>
              </w:rPr>
            </w:pPr>
          </w:p>
        </w:tc>
        <w:tc>
          <w:tcPr>
            <w:tcW w:w="691" w:type="pc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公立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53</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318,314</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17,309</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hint="eastAsia"/>
                <w:color w:val="000000" w:themeColor="text1"/>
                <w:sz w:val="28"/>
                <w:szCs w:val="28"/>
              </w:rPr>
              <w:t>9</w:t>
            </w:r>
            <w:r w:rsidRPr="006C78B6">
              <w:rPr>
                <w:rFonts w:hAnsi="標楷體" w:cs="新細明體"/>
                <w:color w:val="000000" w:themeColor="text1"/>
                <w:sz w:val="28"/>
                <w:szCs w:val="28"/>
              </w:rPr>
              <w:t>,</w:t>
            </w:r>
            <w:r w:rsidRPr="006C78B6">
              <w:rPr>
                <w:rFonts w:hAnsi="標楷體" w:cs="新細明體" w:hint="eastAsia"/>
                <w:color w:val="000000" w:themeColor="text1"/>
                <w:sz w:val="28"/>
                <w:szCs w:val="28"/>
              </w:rPr>
              <w:t>601</w:t>
            </w:r>
          </w:p>
        </w:tc>
      </w:tr>
      <w:tr w:rsidR="006713F6" w:rsidRPr="006C78B6" w:rsidTr="003E2069">
        <w:trPr>
          <w:trHeight w:val="112"/>
        </w:trPr>
        <w:tc>
          <w:tcPr>
            <w:tcW w:w="676" w:type="pct"/>
            <w:vMerge/>
            <w:vAlign w:val="center"/>
            <w:hideMark/>
          </w:tcPr>
          <w:p w:rsidR="003E2069" w:rsidRPr="006C78B6" w:rsidRDefault="003E2069" w:rsidP="003E2069">
            <w:pPr>
              <w:widowControl/>
              <w:rPr>
                <w:rFonts w:hAnsi="標楷體" w:cs="新細明體"/>
                <w:color w:val="000000" w:themeColor="text1"/>
                <w:sz w:val="28"/>
                <w:szCs w:val="28"/>
              </w:rPr>
            </w:pPr>
          </w:p>
        </w:tc>
        <w:tc>
          <w:tcPr>
            <w:tcW w:w="691" w:type="pc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私立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101</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868,911</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27,460</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hint="eastAsia"/>
                <w:color w:val="000000" w:themeColor="text1"/>
                <w:sz w:val="28"/>
                <w:szCs w:val="28"/>
              </w:rPr>
              <w:t>1</w:t>
            </w:r>
            <w:r w:rsidRPr="006C78B6">
              <w:rPr>
                <w:rFonts w:hAnsi="標楷體" w:cs="新細明體"/>
                <w:color w:val="000000" w:themeColor="text1"/>
                <w:sz w:val="28"/>
                <w:szCs w:val="28"/>
              </w:rPr>
              <w:t>7</w:t>
            </w:r>
            <w:r w:rsidRPr="006C78B6">
              <w:rPr>
                <w:rFonts w:hAnsi="標楷體" w:cs="新細明體" w:hint="eastAsia"/>
                <w:color w:val="000000" w:themeColor="text1"/>
                <w:sz w:val="28"/>
                <w:szCs w:val="28"/>
              </w:rPr>
              <w:t>,</w:t>
            </w:r>
            <w:r w:rsidRPr="006C78B6">
              <w:rPr>
                <w:rFonts w:hAnsi="標楷體" w:cs="新細明體"/>
                <w:color w:val="000000" w:themeColor="text1"/>
                <w:sz w:val="28"/>
                <w:szCs w:val="28"/>
              </w:rPr>
              <w:t>510</w:t>
            </w:r>
          </w:p>
        </w:tc>
      </w:tr>
      <w:tr w:rsidR="006713F6" w:rsidRPr="006C78B6" w:rsidTr="003E2069">
        <w:trPr>
          <w:trHeight w:val="112"/>
        </w:trPr>
        <w:tc>
          <w:tcPr>
            <w:tcW w:w="676" w:type="pct"/>
            <w:vMerge w:val="restar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100</w:t>
            </w:r>
          </w:p>
        </w:tc>
        <w:tc>
          <w:tcPr>
            <w:tcW w:w="691" w:type="pct"/>
            <w:noWrap/>
            <w:vAlign w:val="center"/>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hint="eastAsia"/>
                <w:bCs/>
                <w:color w:val="000000" w:themeColor="text1"/>
                <w:sz w:val="28"/>
                <w:szCs w:val="28"/>
              </w:rPr>
              <w:t>總計</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163</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1,352,084</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bCs/>
                <w:color w:val="000000" w:themeColor="text1"/>
                <w:sz w:val="28"/>
                <w:szCs w:val="28"/>
              </w:rPr>
              <w:t>50</w:t>
            </w:r>
            <w:r w:rsidRPr="006C78B6">
              <w:rPr>
                <w:rFonts w:hAnsi="標楷體" w:cs="新細明體" w:hint="eastAsia"/>
                <w:bCs/>
                <w:color w:val="000000" w:themeColor="text1"/>
                <w:sz w:val="28"/>
                <w:szCs w:val="28"/>
              </w:rPr>
              <w:t>,</w:t>
            </w:r>
            <w:r w:rsidRPr="006C78B6">
              <w:rPr>
                <w:rFonts w:hAnsi="標楷體" w:cs="新細明體"/>
                <w:bCs/>
                <w:color w:val="000000" w:themeColor="text1"/>
                <w:sz w:val="28"/>
                <w:szCs w:val="28"/>
              </w:rPr>
              <w:t>332</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hint="eastAsia"/>
                <w:color w:val="000000" w:themeColor="text1"/>
                <w:sz w:val="28"/>
                <w:szCs w:val="28"/>
              </w:rPr>
              <w:t>44</w:t>
            </w:r>
            <w:r w:rsidRPr="006C78B6">
              <w:rPr>
                <w:rFonts w:hAnsi="標楷體" w:cs="新細明體"/>
                <w:color w:val="000000" w:themeColor="text1"/>
                <w:sz w:val="28"/>
                <w:szCs w:val="28"/>
              </w:rPr>
              <w:t>,215</w:t>
            </w:r>
          </w:p>
        </w:tc>
      </w:tr>
      <w:tr w:rsidR="006713F6" w:rsidRPr="006C78B6" w:rsidTr="003E2069">
        <w:trPr>
          <w:trHeight w:val="112"/>
        </w:trPr>
        <w:tc>
          <w:tcPr>
            <w:tcW w:w="676" w:type="pct"/>
            <w:vMerge/>
            <w:vAlign w:val="center"/>
          </w:tcPr>
          <w:p w:rsidR="003E2069" w:rsidRPr="006C78B6" w:rsidRDefault="003E2069" w:rsidP="003E2069">
            <w:pPr>
              <w:widowControl/>
              <w:jc w:val="center"/>
              <w:rPr>
                <w:rFonts w:hAnsi="標楷體" w:cs="新細明體"/>
                <w:color w:val="000000" w:themeColor="text1"/>
                <w:sz w:val="28"/>
                <w:szCs w:val="28"/>
              </w:rPr>
            </w:pPr>
          </w:p>
        </w:tc>
        <w:tc>
          <w:tcPr>
            <w:tcW w:w="691"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公立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54</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436,861</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19,620</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hint="eastAsia"/>
                <w:color w:val="000000" w:themeColor="text1"/>
                <w:sz w:val="28"/>
                <w:szCs w:val="28"/>
              </w:rPr>
              <w:t>15</w:t>
            </w:r>
            <w:r w:rsidRPr="006C78B6">
              <w:rPr>
                <w:rFonts w:hAnsi="標楷體" w:cs="新細明體"/>
                <w:color w:val="000000" w:themeColor="text1"/>
                <w:sz w:val="28"/>
                <w:szCs w:val="28"/>
              </w:rPr>
              <w:t>,076</w:t>
            </w:r>
          </w:p>
        </w:tc>
      </w:tr>
      <w:tr w:rsidR="006713F6" w:rsidRPr="006C78B6" w:rsidTr="003E2069">
        <w:trPr>
          <w:trHeight w:val="112"/>
        </w:trPr>
        <w:tc>
          <w:tcPr>
            <w:tcW w:w="676" w:type="pct"/>
            <w:vMerge/>
            <w:vAlign w:val="center"/>
          </w:tcPr>
          <w:p w:rsidR="003E2069" w:rsidRPr="006C78B6" w:rsidRDefault="003E2069" w:rsidP="003E2069">
            <w:pPr>
              <w:widowControl/>
              <w:jc w:val="center"/>
              <w:rPr>
                <w:rFonts w:hAnsi="標楷體" w:cs="新細明體"/>
                <w:color w:val="000000" w:themeColor="text1"/>
                <w:sz w:val="28"/>
                <w:szCs w:val="28"/>
              </w:rPr>
            </w:pPr>
          </w:p>
        </w:tc>
        <w:tc>
          <w:tcPr>
            <w:tcW w:w="691"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私立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109</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915,223</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30,712</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29,139</w:t>
            </w:r>
          </w:p>
        </w:tc>
      </w:tr>
      <w:tr w:rsidR="006713F6" w:rsidRPr="006C78B6" w:rsidTr="003E2069">
        <w:trPr>
          <w:trHeight w:val="402"/>
        </w:trPr>
        <w:tc>
          <w:tcPr>
            <w:tcW w:w="676" w:type="pct"/>
            <w:vMerge w:val="restar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109</w:t>
            </w:r>
          </w:p>
        </w:tc>
        <w:tc>
          <w:tcPr>
            <w:tcW w:w="691" w:type="pct"/>
            <w:noWrap/>
            <w:vAlign w:val="center"/>
            <w:hideMark/>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hint="eastAsia"/>
                <w:bCs/>
                <w:color w:val="000000" w:themeColor="text1"/>
                <w:sz w:val="28"/>
                <w:szCs w:val="28"/>
              </w:rPr>
              <w:t>總計</w:t>
            </w:r>
          </w:p>
        </w:tc>
        <w:tc>
          <w:tcPr>
            <w:tcW w:w="793" w:type="pct"/>
            <w:vAlign w:val="center"/>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hint="eastAsia"/>
                <w:bCs/>
                <w:color w:val="000000" w:themeColor="text1"/>
                <w:sz w:val="28"/>
                <w:szCs w:val="28"/>
              </w:rPr>
              <w:t>152</w:t>
            </w:r>
          </w:p>
        </w:tc>
        <w:tc>
          <w:tcPr>
            <w:tcW w:w="947" w:type="pct"/>
            <w:noWrap/>
            <w:vAlign w:val="center"/>
            <w:hideMark/>
          </w:tcPr>
          <w:p w:rsidR="003E2069" w:rsidRPr="006C78B6" w:rsidRDefault="003E2069" w:rsidP="003E2069">
            <w:pPr>
              <w:widowControl/>
              <w:jc w:val="right"/>
              <w:rPr>
                <w:rFonts w:hAnsi="標楷體" w:cs="新細明體"/>
                <w:bCs/>
                <w:color w:val="000000" w:themeColor="text1"/>
                <w:sz w:val="28"/>
                <w:szCs w:val="28"/>
              </w:rPr>
            </w:pPr>
            <w:r w:rsidRPr="006C78B6">
              <w:rPr>
                <w:rFonts w:hAnsi="標楷體" w:cs="新細明體"/>
                <w:bCs/>
                <w:color w:val="000000" w:themeColor="text1"/>
                <w:sz w:val="28"/>
                <w:szCs w:val="28"/>
              </w:rPr>
              <w:t>1,203,460</w:t>
            </w:r>
          </w:p>
        </w:tc>
        <w:tc>
          <w:tcPr>
            <w:tcW w:w="947" w:type="pct"/>
            <w:noWrap/>
            <w:vAlign w:val="center"/>
            <w:hideMark/>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bCs/>
                <w:color w:val="000000" w:themeColor="text1"/>
                <w:sz w:val="28"/>
                <w:szCs w:val="28"/>
              </w:rPr>
              <w:t>45,811</w:t>
            </w:r>
          </w:p>
        </w:tc>
        <w:tc>
          <w:tcPr>
            <w:tcW w:w="947" w:type="pct"/>
            <w:noWrap/>
            <w:vAlign w:val="center"/>
            <w:hideMark/>
          </w:tcPr>
          <w:p w:rsidR="003E2069" w:rsidRPr="006C78B6" w:rsidRDefault="003E2069" w:rsidP="003E2069">
            <w:pPr>
              <w:widowControl/>
              <w:jc w:val="right"/>
              <w:rPr>
                <w:rFonts w:hAnsi="標楷體" w:cs="新細明體"/>
                <w:bCs/>
                <w:color w:val="000000" w:themeColor="text1"/>
                <w:sz w:val="28"/>
                <w:szCs w:val="28"/>
              </w:rPr>
            </w:pPr>
            <w:r w:rsidRPr="006C78B6">
              <w:rPr>
                <w:rFonts w:hAnsi="標楷體" w:cs="新細明體"/>
                <w:bCs/>
                <w:color w:val="000000" w:themeColor="text1"/>
                <w:sz w:val="28"/>
                <w:szCs w:val="28"/>
              </w:rPr>
              <w:t>42,360</w:t>
            </w:r>
          </w:p>
        </w:tc>
      </w:tr>
      <w:tr w:rsidR="006713F6" w:rsidRPr="006C78B6" w:rsidTr="003E2069">
        <w:trPr>
          <w:trHeight w:val="402"/>
        </w:trPr>
        <w:tc>
          <w:tcPr>
            <w:tcW w:w="676" w:type="pct"/>
            <w:vMerge/>
            <w:vAlign w:val="center"/>
            <w:hideMark/>
          </w:tcPr>
          <w:p w:rsidR="003E2069" w:rsidRPr="006C78B6" w:rsidRDefault="003E2069" w:rsidP="003E2069">
            <w:pPr>
              <w:widowControl/>
              <w:rPr>
                <w:rFonts w:hAnsi="標楷體" w:cs="新細明體"/>
                <w:color w:val="000000" w:themeColor="text1"/>
                <w:sz w:val="28"/>
                <w:szCs w:val="28"/>
              </w:rPr>
            </w:pPr>
          </w:p>
        </w:tc>
        <w:tc>
          <w:tcPr>
            <w:tcW w:w="691" w:type="pc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公立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48</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396,345</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20,039</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hint="eastAsia"/>
                <w:color w:val="000000" w:themeColor="text1"/>
                <w:sz w:val="28"/>
                <w:szCs w:val="28"/>
              </w:rPr>
              <w:t>1</w:t>
            </w:r>
            <w:r w:rsidRPr="006C78B6">
              <w:rPr>
                <w:rFonts w:hAnsi="標楷體" w:cs="新細明體"/>
                <w:color w:val="000000" w:themeColor="text1"/>
                <w:sz w:val="28"/>
                <w:szCs w:val="28"/>
              </w:rPr>
              <w:t>5</w:t>
            </w:r>
            <w:r w:rsidRPr="006C78B6">
              <w:rPr>
                <w:rFonts w:hAnsi="標楷體" w:cs="新細明體" w:hint="eastAsia"/>
                <w:color w:val="000000" w:themeColor="text1"/>
                <w:sz w:val="28"/>
                <w:szCs w:val="28"/>
              </w:rPr>
              <w:t>,</w:t>
            </w:r>
            <w:r w:rsidRPr="006C78B6">
              <w:rPr>
                <w:rFonts w:hAnsi="標楷體" w:cs="新細明體"/>
                <w:color w:val="000000" w:themeColor="text1"/>
                <w:sz w:val="28"/>
                <w:szCs w:val="28"/>
              </w:rPr>
              <w:t>359</w:t>
            </w:r>
          </w:p>
        </w:tc>
      </w:tr>
      <w:tr w:rsidR="006713F6" w:rsidRPr="006C78B6" w:rsidTr="003E2069">
        <w:trPr>
          <w:trHeight w:val="402"/>
        </w:trPr>
        <w:tc>
          <w:tcPr>
            <w:tcW w:w="676" w:type="pct"/>
            <w:vMerge/>
            <w:vAlign w:val="center"/>
            <w:hideMark/>
          </w:tcPr>
          <w:p w:rsidR="003E2069" w:rsidRPr="006C78B6" w:rsidRDefault="003E2069" w:rsidP="003E2069">
            <w:pPr>
              <w:widowControl/>
              <w:rPr>
                <w:rFonts w:hAnsi="標楷體" w:cs="新細明體"/>
                <w:color w:val="000000" w:themeColor="text1"/>
                <w:sz w:val="28"/>
                <w:szCs w:val="28"/>
              </w:rPr>
            </w:pPr>
          </w:p>
        </w:tc>
        <w:tc>
          <w:tcPr>
            <w:tcW w:w="691" w:type="pc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私立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104</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807,115</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25,772</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27,001</w:t>
            </w:r>
          </w:p>
        </w:tc>
      </w:tr>
    </w:tbl>
    <w:p w:rsidR="003E2069" w:rsidRPr="006C78B6" w:rsidRDefault="003E2069" w:rsidP="003E2069">
      <w:pPr>
        <w:wordWrap w:val="0"/>
        <w:spacing w:line="320" w:lineRule="exact"/>
        <w:ind w:leftChars="-165" w:left="284" w:hangingChars="325" w:hanging="845"/>
        <w:rPr>
          <w:rFonts w:hAnsi="標楷體"/>
          <w:color w:val="000000" w:themeColor="text1"/>
          <w:sz w:val="24"/>
          <w:szCs w:val="24"/>
        </w:rPr>
      </w:pPr>
      <w:r w:rsidRPr="006C78B6">
        <w:rPr>
          <w:rFonts w:hAnsi="標楷體" w:hint="eastAsia"/>
          <w:color w:val="000000" w:themeColor="text1"/>
          <w:sz w:val="24"/>
          <w:szCs w:val="24"/>
        </w:rPr>
        <w:t xml:space="preserve">  註：校數及專任教師數之計算範圍包括專科學校、獨立學院及大學；學生數計算範圍包括專科、學士班、碩士班及博士班學生數。</w:t>
      </w:r>
    </w:p>
    <w:p w:rsidR="003E2069" w:rsidRPr="006C78B6" w:rsidRDefault="003E2069" w:rsidP="003E2069">
      <w:pPr>
        <w:wordWrap w:val="0"/>
        <w:spacing w:afterLines="50" w:after="228" w:line="320" w:lineRule="exact"/>
        <w:ind w:leftChars="-165" w:left="997" w:hangingChars="599" w:hanging="1558"/>
        <w:rPr>
          <w:rFonts w:hAnsi="標楷體"/>
          <w:color w:val="000000" w:themeColor="text1"/>
          <w:sz w:val="24"/>
          <w:szCs w:val="24"/>
        </w:rPr>
      </w:pPr>
      <w:r w:rsidRPr="006C78B6">
        <w:rPr>
          <w:rFonts w:hAnsi="標楷體" w:hint="eastAsia"/>
          <w:color w:val="000000" w:themeColor="text1"/>
          <w:sz w:val="24"/>
          <w:szCs w:val="24"/>
        </w:rPr>
        <w:t xml:space="preserve">  資料來源：本調查整理自教育部統計查詢資料；「90學年度兼任教師欄」取自本院101教調0043調查報告。</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經查，教育部業於108及109年修正獎勵補助私立技專校院整體發展經費核配及申請要點部分規定</w:t>
      </w:r>
      <w:r w:rsidRPr="006C78B6">
        <w:rPr>
          <w:rStyle w:val="aff3"/>
          <w:rFonts w:hAnsi="標楷體"/>
          <w:color w:val="000000" w:themeColor="text1"/>
        </w:rPr>
        <w:footnoteReference w:id="4"/>
      </w:r>
      <w:r w:rsidRPr="006C78B6">
        <w:rPr>
          <w:rFonts w:hAnsi="標楷體" w:hint="eastAsia"/>
          <w:color w:val="000000" w:themeColor="text1"/>
        </w:rPr>
        <w:t>，其中，</w:t>
      </w:r>
      <w:r w:rsidRPr="006C78B6">
        <w:rPr>
          <w:rFonts w:hAnsi="標楷體"/>
          <w:color w:val="000000" w:themeColor="text1"/>
        </w:rPr>
        <w:t>有關</w:t>
      </w:r>
      <w:r w:rsidRPr="006C78B6">
        <w:rPr>
          <w:rFonts w:hAnsi="標楷體" w:hint="eastAsia"/>
          <w:color w:val="000000" w:themeColor="text1"/>
        </w:rPr>
        <w:t>第4點「</w:t>
      </w:r>
      <w:r w:rsidRPr="006C78B6">
        <w:rPr>
          <w:rFonts w:hAnsi="標楷體"/>
          <w:color w:val="000000" w:themeColor="text1"/>
        </w:rPr>
        <w:t>補助核配基準</w:t>
      </w:r>
      <w:r w:rsidRPr="006C78B6">
        <w:rPr>
          <w:rFonts w:hAnsi="標楷體" w:hint="eastAsia"/>
          <w:color w:val="000000" w:themeColor="text1"/>
        </w:rPr>
        <w:t>」之「</w:t>
      </w:r>
      <w:r w:rsidRPr="006C78B6">
        <w:rPr>
          <w:rFonts w:hAnsi="標楷體"/>
          <w:color w:val="000000" w:themeColor="text1"/>
        </w:rPr>
        <w:t>專任教師</w:t>
      </w:r>
      <w:r w:rsidRPr="006C78B6">
        <w:rPr>
          <w:rFonts w:hAnsi="標楷體" w:hint="eastAsia"/>
          <w:color w:val="000000" w:themeColor="text1"/>
        </w:rPr>
        <w:t>數</w:t>
      </w:r>
      <w:r w:rsidRPr="006C78B6">
        <w:rPr>
          <w:rFonts w:hAnsi="標楷體"/>
          <w:color w:val="000000" w:themeColor="text1"/>
        </w:rPr>
        <w:t>認定等事項</w:t>
      </w:r>
      <w:r w:rsidRPr="006C78B6">
        <w:rPr>
          <w:rFonts w:hAnsi="標楷體" w:hint="eastAsia"/>
          <w:color w:val="000000" w:themeColor="text1"/>
        </w:rPr>
        <w:t>」中，明定「</w:t>
      </w:r>
      <w:r w:rsidRPr="006C78B6">
        <w:rPr>
          <w:rFonts w:hAnsi="標楷體"/>
          <w:color w:val="000000" w:themeColor="text1"/>
        </w:rPr>
        <w:t>兼任教師不折算列計為專任教師數</w:t>
      </w:r>
      <w:r w:rsidRPr="006C78B6">
        <w:rPr>
          <w:rFonts w:hAnsi="標楷體" w:hint="eastAsia"/>
          <w:color w:val="000000" w:themeColor="text1"/>
        </w:rPr>
        <w:t>」，期實際專任教師人數來核配獎補助款，以鼓勵學校藉此調整和強化師資。然整體而言，</w:t>
      </w:r>
      <w:r w:rsidRPr="006C78B6">
        <w:rPr>
          <w:rFonts w:hAnsi="標楷體" w:hint="eastAsia"/>
          <w:color w:val="000000" w:themeColor="text1"/>
          <w:szCs w:val="24"/>
        </w:rPr>
        <w:t>專科以上資源條件標準</w:t>
      </w:r>
      <w:r w:rsidRPr="006C78B6">
        <w:rPr>
          <w:rFonts w:hAnsi="標楷體"/>
          <w:color w:val="000000" w:themeColor="text1"/>
          <w:szCs w:val="24"/>
        </w:rPr>
        <w:t>第4條</w:t>
      </w:r>
      <w:r w:rsidRPr="006C78B6">
        <w:rPr>
          <w:rFonts w:hAnsi="標楷體" w:hint="eastAsia"/>
          <w:color w:val="000000" w:themeColor="text1"/>
          <w:szCs w:val="24"/>
        </w:rPr>
        <w:t>所明定各學制班別</w:t>
      </w:r>
      <w:r w:rsidRPr="006C78B6">
        <w:rPr>
          <w:rFonts w:hAnsi="標楷體"/>
          <w:color w:val="000000" w:themeColor="text1"/>
          <w:szCs w:val="24"/>
        </w:rPr>
        <w:t>生師比值</w:t>
      </w:r>
      <w:r w:rsidRPr="006C78B6">
        <w:rPr>
          <w:rFonts w:hAnsi="標楷體" w:hint="eastAsia"/>
          <w:color w:val="000000" w:themeColor="text1"/>
          <w:szCs w:val="24"/>
        </w:rPr>
        <w:t>之基準，仍以</w:t>
      </w:r>
      <w:r w:rsidRPr="006C78B6">
        <w:rPr>
          <w:rFonts w:hAnsi="標楷體"/>
          <w:color w:val="000000" w:themeColor="text1"/>
          <w:szCs w:val="24"/>
        </w:rPr>
        <w:t>4</w:t>
      </w:r>
      <w:r w:rsidRPr="006C78B6">
        <w:rPr>
          <w:rFonts w:hAnsi="標楷體" w:hint="eastAsia"/>
          <w:color w:val="000000" w:themeColor="text1"/>
          <w:szCs w:val="24"/>
        </w:rPr>
        <w:t>名兼任教師得折算列計</w:t>
      </w:r>
      <w:r w:rsidRPr="006C78B6">
        <w:rPr>
          <w:rFonts w:hAnsi="標楷體"/>
          <w:color w:val="000000" w:themeColor="text1"/>
          <w:szCs w:val="24"/>
        </w:rPr>
        <w:t>1</w:t>
      </w:r>
      <w:r w:rsidRPr="006C78B6">
        <w:rPr>
          <w:rFonts w:hAnsi="標楷體" w:hint="eastAsia"/>
          <w:color w:val="000000" w:themeColor="text1"/>
          <w:szCs w:val="24"/>
        </w:rPr>
        <w:t>名專任教師。是以，該部雖於本案調查期間取消私校獎補助基準列計兼任教師，然就其後續成效評估及整體生師比值之配套措施，待善盡監督之責。</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另就本議題，本院於110年3月25日諮詢專家學者，意見，復稱略以，公立大專著重配置較多的專任教</w:t>
      </w:r>
      <w:r w:rsidRPr="006C78B6">
        <w:rPr>
          <w:rFonts w:hAnsi="標楷體" w:hint="eastAsia"/>
          <w:color w:val="000000" w:themeColor="text1"/>
        </w:rPr>
        <w:lastRenderedPageBreak/>
        <w:t>師，實施校務基金自籌經費後，對專任亦比較嚴格控管，對兼任人數和鐘點數更有嚴格規定，以減低人事費開銷。</w:t>
      </w:r>
      <w:r w:rsidRPr="006C78B6">
        <w:rPr>
          <w:rFonts w:hAnsi="標楷體" w:hint="eastAsia"/>
          <w:color w:val="000000" w:themeColor="text1"/>
          <w:u w:val="single"/>
        </w:rPr>
        <w:t>私立大專有不少著重儘量少聘專任，多聘兼任，原因是兼任教</w:t>
      </w:r>
      <w:r w:rsidRPr="00260AA3">
        <w:rPr>
          <w:rFonts w:hAnsi="標楷體" w:hint="eastAsia"/>
          <w:u w:val="single"/>
        </w:rPr>
        <w:t>師</w:t>
      </w:r>
      <w:r w:rsidR="00F476D0" w:rsidRPr="00260AA3">
        <w:rPr>
          <w:rFonts w:hAnsi="標楷體" w:hint="eastAsia"/>
          <w:u w:val="single"/>
        </w:rPr>
        <w:t>人事成本較低</w:t>
      </w:r>
      <w:r w:rsidRPr="00260AA3">
        <w:rPr>
          <w:rFonts w:hAnsi="標楷體" w:hint="eastAsia"/>
        </w:rPr>
        <w:t>。</w:t>
      </w:r>
      <w:r w:rsidRPr="00260AA3">
        <w:rPr>
          <w:rFonts w:hAnsi="標楷體" w:hint="eastAsia"/>
          <w:u w:val="single"/>
        </w:rPr>
        <w:t>由於兼任教師只是授課，故而一般認定大專教學品質需要有足額的專任教師</w:t>
      </w:r>
      <w:r w:rsidRPr="00260AA3">
        <w:rPr>
          <w:rFonts w:hAnsi="標楷體"/>
        </w:rPr>
        <w:t>……</w:t>
      </w:r>
      <w:r w:rsidRPr="00260AA3">
        <w:rPr>
          <w:rFonts w:hAnsi="標楷體" w:hint="eastAsia"/>
        </w:rPr>
        <w:t>等語，已涉部分私校之經營手段。針對本議題，教育部主管人員於本院110年8月25日詢問表示略以，為改善私立大專師資結構，教育部自109年起調整私校獎補助款的核配經費項目中教師數計算公式，將『4名兼任教</w:t>
      </w:r>
      <w:r w:rsidRPr="006C78B6">
        <w:rPr>
          <w:rFonts w:hAnsi="標楷體" w:hint="eastAsia"/>
          <w:color w:val="000000" w:themeColor="text1"/>
        </w:rPr>
        <w:t>師折算1名專任教師』之規定取消，希望導引多聘專任老師，期將兼任教師轉任為專任教師，強化師資與提升受教品質。未來希望透過資訊公開的平台，如將專、兼任實際授課時數、必修課占比等資訊一併納入公開，期以外界監督的力量，作為校際間的平衡等語，說明相關待改善情況，洵勘認定。</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綜上，全國大專校院兼任教師自90學年度27,111人，攀升至109學年度為</w:t>
      </w:r>
      <w:r w:rsidRPr="006C78B6">
        <w:rPr>
          <w:rFonts w:hAnsi="標楷體"/>
          <w:color w:val="000000" w:themeColor="text1"/>
        </w:rPr>
        <w:t>42,360</w:t>
      </w:r>
      <w:r w:rsidRPr="006C78B6">
        <w:rPr>
          <w:rFonts w:hAnsi="標楷體" w:hint="eastAsia"/>
          <w:color w:val="000000" w:themeColor="text1"/>
        </w:rPr>
        <w:t>人，近20年漲幅達56%，同期間專任教師數漲幅僅2</w:t>
      </w:r>
      <w:r w:rsidRPr="006C78B6">
        <w:rPr>
          <w:rFonts w:hAnsi="標楷體"/>
          <w:color w:val="000000" w:themeColor="text1"/>
        </w:rPr>
        <w:t>.33</w:t>
      </w:r>
      <w:r w:rsidRPr="006C78B6">
        <w:rPr>
          <w:rFonts w:hAnsi="標楷體" w:hint="eastAsia"/>
          <w:color w:val="000000" w:themeColor="text1"/>
        </w:rPr>
        <w:t>%；而107年至109年學年大專校院兼任教師占教師總人數之比例為</w:t>
      </w:r>
      <w:r w:rsidRPr="006C78B6">
        <w:rPr>
          <w:rFonts w:hAnsi="標楷體"/>
          <w:color w:val="000000" w:themeColor="text1"/>
        </w:rPr>
        <w:t>47.23</w:t>
      </w:r>
      <w:r w:rsidRPr="006C78B6">
        <w:rPr>
          <w:rFonts w:hAnsi="標楷體" w:hint="eastAsia"/>
          <w:color w:val="000000" w:themeColor="text1"/>
        </w:rPr>
        <w:t>%、</w:t>
      </w:r>
      <w:r w:rsidRPr="006C78B6">
        <w:rPr>
          <w:rFonts w:hAnsi="標楷體"/>
          <w:color w:val="000000" w:themeColor="text1"/>
        </w:rPr>
        <w:t>47.71</w:t>
      </w:r>
      <w:r w:rsidRPr="006C78B6">
        <w:rPr>
          <w:rFonts w:hAnsi="標楷體" w:hint="eastAsia"/>
          <w:color w:val="000000" w:themeColor="text1"/>
        </w:rPr>
        <w:t>%及</w:t>
      </w:r>
      <w:r w:rsidRPr="006C78B6">
        <w:rPr>
          <w:rFonts w:hAnsi="標楷體"/>
          <w:color w:val="000000" w:themeColor="text1"/>
        </w:rPr>
        <w:t>48.04</w:t>
      </w:r>
      <w:r w:rsidRPr="006C78B6">
        <w:rPr>
          <w:rFonts w:hAnsi="標楷體" w:hint="eastAsia"/>
          <w:color w:val="000000" w:themeColor="text1"/>
        </w:rPr>
        <w:t>%，專任、兼任教師逼近1：1，逾半私立大專校院兼任教師占比達5成以上，部分私校甚高達8成以上，已然成為教學現場主力；惟教育部長期將兼任教師列計4：1折算</w:t>
      </w:r>
      <w:r w:rsidRPr="006C78B6">
        <w:rPr>
          <w:rFonts w:hAnsi="標楷體"/>
          <w:color w:val="000000" w:themeColor="text1"/>
          <w:szCs w:val="24"/>
        </w:rPr>
        <w:t>生師比值</w:t>
      </w:r>
      <w:r w:rsidRPr="006C78B6">
        <w:rPr>
          <w:rFonts w:hAnsi="標楷體" w:hint="eastAsia"/>
          <w:color w:val="000000" w:themeColor="text1"/>
        </w:rPr>
        <w:t>，既無總量或合理調整機制，且整體監督機制及因應作為顯然不足，實不利高教健全發展，核有重大違失；又該部雖於109學年度取消私立技專經費核配基準列計兼任教師，然就其後續成效評估及整體高教生師比值列計之配套措施，均待併予檢討。</w:t>
      </w:r>
    </w:p>
    <w:p w:rsidR="003E2069" w:rsidRPr="006C78B6" w:rsidRDefault="003E2069" w:rsidP="003E2069">
      <w:pPr>
        <w:rPr>
          <w:rFonts w:hAnsi="標楷體"/>
          <w:color w:val="000000" w:themeColor="text1"/>
        </w:rPr>
      </w:pPr>
    </w:p>
    <w:p w:rsidR="003E2069" w:rsidRPr="006C78B6" w:rsidRDefault="003E2069" w:rsidP="003E2069">
      <w:pPr>
        <w:pStyle w:val="2"/>
        <w:numPr>
          <w:ilvl w:val="1"/>
          <w:numId w:val="1"/>
        </w:numPr>
        <w:rPr>
          <w:rFonts w:hAnsi="標楷體"/>
          <w:b w:val="0"/>
          <w:color w:val="000000" w:themeColor="text1"/>
          <w:szCs w:val="32"/>
        </w:rPr>
      </w:pPr>
      <w:bookmarkStart w:id="53" w:name="_Toc84504675"/>
      <w:r w:rsidRPr="006C78B6">
        <w:rPr>
          <w:rFonts w:hAnsi="標楷體" w:hint="eastAsia"/>
          <w:color w:val="000000" w:themeColor="text1"/>
          <w:szCs w:val="32"/>
        </w:rPr>
        <w:lastRenderedPageBreak/>
        <w:t>專科以上兼任教師制度之主要目的，</w:t>
      </w:r>
      <w:r w:rsidRPr="006C78B6">
        <w:rPr>
          <w:rFonts w:hAnsi="標楷體" w:hint="eastAsia"/>
          <w:color w:val="000000" w:themeColor="text1"/>
          <w:szCs w:val="24"/>
        </w:rPr>
        <w:t>依法</w:t>
      </w:r>
      <w:r w:rsidRPr="006C78B6">
        <w:rPr>
          <w:rFonts w:hAnsi="標楷體" w:hint="eastAsia"/>
          <w:color w:val="000000" w:themeColor="text1"/>
          <w:szCs w:val="32"/>
        </w:rPr>
        <w:t>係</w:t>
      </w:r>
      <w:r w:rsidRPr="006C78B6">
        <w:rPr>
          <w:rFonts w:hAnsi="標楷體"/>
          <w:color w:val="000000" w:themeColor="text1"/>
          <w:szCs w:val="24"/>
        </w:rPr>
        <w:t>因應課程所需投入額外之教學人力，</w:t>
      </w:r>
      <w:r w:rsidRPr="006C78B6">
        <w:rPr>
          <w:rFonts w:hAnsi="標楷體" w:hint="eastAsia"/>
          <w:color w:val="000000" w:themeColor="text1"/>
          <w:szCs w:val="24"/>
        </w:rPr>
        <w:t>如</w:t>
      </w:r>
      <w:r w:rsidRPr="006C78B6">
        <w:rPr>
          <w:rFonts w:hAnsi="標楷體"/>
          <w:color w:val="000000" w:themeColor="text1"/>
          <w:szCs w:val="24"/>
        </w:rPr>
        <w:t>部分專業特殊性、產業實務經驗或實際教學需要，或為支援如藝術、戲劇類科及專任教師依規定排課後尚餘之時數，聘任符合教學需求之校外教師支援課程，增加課程實務技能與多元性</w:t>
      </w:r>
      <w:r w:rsidRPr="006C78B6">
        <w:rPr>
          <w:rFonts w:hAnsi="標楷體" w:hint="eastAsia"/>
          <w:color w:val="000000" w:themeColor="text1"/>
          <w:szCs w:val="24"/>
        </w:rPr>
        <w:t>，</w:t>
      </w:r>
      <w:r w:rsidRPr="006C78B6">
        <w:rPr>
          <w:rFonts w:hAnsi="標楷體" w:hint="eastAsia"/>
          <w:color w:val="000000" w:themeColor="text1"/>
        </w:rPr>
        <w:t>爰兼任教師係補充而非取代專任教師之性質</w:t>
      </w:r>
      <w:r w:rsidRPr="006C78B6">
        <w:rPr>
          <w:rFonts w:hAnsi="標楷體" w:hint="eastAsia"/>
          <w:color w:val="000000" w:themeColor="text1"/>
          <w:szCs w:val="24"/>
        </w:rPr>
        <w:t>；然目前兼任教師數折算逾</w:t>
      </w:r>
      <w:r w:rsidRPr="006C78B6">
        <w:rPr>
          <w:rFonts w:hAnsi="標楷體" w:hint="eastAsia"/>
          <w:color w:val="000000" w:themeColor="text1"/>
        </w:rPr>
        <w:t>1/3或1/2以上</w:t>
      </w:r>
      <w:r w:rsidRPr="006C78B6">
        <w:rPr>
          <w:rFonts w:hAnsi="標楷體" w:hint="eastAsia"/>
          <w:color w:val="000000" w:themeColor="text1"/>
          <w:szCs w:val="24"/>
        </w:rPr>
        <w:t>規定之系所，除「藝術及人文類」及「其他（跨科系）」外，以「商管及法律」、「服務」領域為大宗，基於學生受教權優先考量前提下，教育部遲至</w:t>
      </w:r>
      <w:r w:rsidRPr="006C78B6">
        <w:rPr>
          <w:rFonts w:hAnsi="標楷體" w:hint="eastAsia"/>
          <w:color w:val="000000" w:themeColor="text1"/>
        </w:rPr>
        <w:t>本院詢問後方清查兼任教師</w:t>
      </w:r>
      <w:r w:rsidRPr="006C78B6">
        <w:rPr>
          <w:rFonts w:hAnsi="標楷體" w:hint="eastAsia"/>
          <w:color w:val="000000" w:themeColor="text1"/>
          <w:szCs w:val="24"/>
        </w:rPr>
        <w:t>及特殊領域</w:t>
      </w:r>
      <w:r w:rsidRPr="006C78B6">
        <w:rPr>
          <w:rFonts w:hAnsi="標楷體" w:hint="eastAsia"/>
          <w:color w:val="000000" w:themeColor="text1"/>
        </w:rPr>
        <w:t>人力比逾法定1/3或1/2以上之科系所，然任職期間適法性及合理性未明</w:t>
      </w:r>
      <w:r w:rsidRPr="006C78B6">
        <w:rPr>
          <w:rFonts w:hAnsi="標楷體" w:hint="eastAsia"/>
          <w:color w:val="000000" w:themeColor="text1"/>
          <w:szCs w:val="24"/>
        </w:rPr>
        <w:t>，除對於</w:t>
      </w:r>
      <w:r w:rsidRPr="006C78B6">
        <w:rPr>
          <w:rFonts w:hAnsi="標楷體" w:hint="eastAsia"/>
          <w:color w:val="000000" w:themeColor="text1"/>
        </w:rPr>
        <w:t>實際需求及現況掌握不足，實務上面臨部分</w:t>
      </w:r>
      <w:r w:rsidRPr="006C78B6">
        <w:rPr>
          <w:rFonts w:hAnsi="標楷體"/>
          <w:color w:val="000000" w:themeColor="text1"/>
          <w:szCs w:val="32"/>
        </w:rPr>
        <w:t>私校</w:t>
      </w:r>
      <w:r w:rsidRPr="006C78B6">
        <w:rPr>
          <w:rFonts w:hAnsi="標楷體" w:hint="eastAsia"/>
          <w:color w:val="000000" w:themeColor="text1"/>
          <w:szCs w:val="32"/>
        </w:rPr>
        <w:t>以兼任教師教授非特殊類科之必修課程及</w:t>
      </w:r>
      <w:r w:rsidRPr="006C78B6">
        <w:rPr>
          <w:rFonts w:hAnsi="標楷體"/>
          <w:color w:val="000000" w:themeColor="text1"/>
          <w:szCs w:val="32"/>
        </w:rPr>
        <w:t>共同科目</w:t>
      </w:r>
      <w:r w:rsidRPr="006C78B6">
        <w:rPr>
          <w:rFonts w:hAnsi="標楷體" w:hint="eastAsia"/>
          <w:color w:val="000000" w:themeColor="text1"/>
          <w:szCs w:val="32"/>
        </w:rPr>
        <w:t>等不合理情事，</w:t>
      </w:r>
      <w:r w:rsidRPr="006C78B6">
        <w:rPr>
          <w:rFonts w:hAnsi="標楷體" w:hint="eastAsia"/>
          <w:color w:val="000000" w:themeColor="text1"/>
        </w:rPr>
        <w:t>或為降低經營成本</w:t>
      </w:r>
      <w:r w:rsidRPr="006C78B6">
        <w:rPr>
          <w:rFonts w:hAnsi="標楷體" w:hint="eastAsia"/>
          <w:color w:val="000000" w:themeColor="text1"/>
          <w:szCs w:val="32"/>
        </w:rPr>
        <w:t>，疑似控留編制內員額等情，</w:t>
      </w:r>
      <w:r w:rsidRPr="006C78B6">
        <w:rPr>
          <w:rFonts w:hAnsi="標楷體" w:hint="eastAsia"/>
          <w:color w:val="000000" w:themeColor="text1"/>
        </w:rPr>
        <w:t>顯難謂符合兼任教師之法定目的，均不利高教健全發展，該部相關督導作為及具體配套措施闕如，洵有重大違失</w:t>
      </w:r>
      <w:bookmarkEnd w:id="53"/>
      <w:r w:rsidRPr="006C78B6">
        <w:rPr>
          <w:rFonts w:hAnsi="標楷體" w:hint="eastAsia"/>
          <w:color w:val="000000" w:themeColor="text1"/>
        </w:rPr>
        <w:t xml:space="preserve"> </w:t>
      </w:r>
    </w:p>
    <w:p w:rsidR="003E2069" w:rsidRPr="006C78B6" w:rsidRDefault="003E2069" w:rsidP="003E2069">
      <w:pPr>
        <w:pStyle w:val="3"/>
        <w:numPr>
          <w:ilvl w:val="2"/>
          <w:numId w:val="1"/>
        </w:numPr>
        <w:ind w:leftChars="200"/>
        <w:rPr>
          <w:rFonts w:hAnsi="標楷體"/>
          <w:color w:val="000000" w:themeColor="text1"/>
        </w:rPr>
      </w:pPr>
      <w:r w:rsidRPr="006C78B6">
        <w:rPr>
          <w:rFonts w:hAnsi="標楷體" w:hint="eastAsia"/>
          <w:color w:val="000000" w:themeColor="text1"/>
        </w:rPr>
        <w:t>教育部</w:t>
      </w:r>
      <w:r w:rsidRPr="006C78B6">
        <w:rPr>
          <w:rFonts w:hAnsi="標楷體" w:hint="eastAsia"/>
          <w:color w:val="000000" w:themeColor="text1"/>
          <w:szCs w:val="32"/>
        </w:rPr>
        <w:t>103年7月24日訂定發布專</w:t>
      </w:r>
      <w:r w:rsidRPr="006C78B6">
        <w:rPr>
          <w:rFonts w:hAnsi="標楷體" w:hint="eastAsia"/>
          <w:color w:val="000000" w:themeColor="text1"/>
        </w:rPr>
        <w:t>科以上兼任教師聘任辦法，並於1</w:t>
      </w:r>
      <w:r w:rsidRPr="006C78B6">
        <w:rPr>
          <w:rFonts w:hAnsi="標楷體"/>
          <w:color w:val="000000" w:themeColor="text1"/>
        </w:rPr>
        <w:t>06</w:t>
      </w:r>
      <w:r w:rsidRPr="006C78B6">
        <w:rPr>
          <w:rFonts w:hAnsi="標楷體" w:hint="eastAsia"/>
          <w:color w:val="000000" w:themeColor="text1"/>
        </w:rPr>
        <w:t>年及1</w:t>
      </w:r>
      <w:r w:rsidRPr="006C78B6">
        <w:rPr>
          <w:rFonts w:hAnsi="標楷體"/>
          <w:color w:val="000000" w:themeColor="text1"/>
        </w:rPr>
        <w:t>09</w:t>
      </w:r>
      <w:r w:rsidRPr="006C78B6">
        <w:rPr>
          <w:rFonts w:hAnsi="標楷體" w:hint="eastAsia"/>
          <w:color w:val="000000" w:themeColor="text1"/>
        </w:rPr>
        <w:t>年陸續修正</w:t>
      </w:r>
      <w:r w:rsidRPr="006C78B6">
        <w:rPr>
          <w:rFonts w:hAnsi="標楷體" w:hint="eastAsia"/>
          <w:color w:val="000000" w:themeColor="text1"/>
          <w:szCs w:val="32"/>
        </w:rPr>
        <w:t>，</w:t>
      </w:r>
      <w:r w:rsidRPr="006C78B6">
        <w:rPr>
          <w:rFonts w:hAnsi="標楷體" w:hint="eastAsia"/>
          <w:color w:val="000000" w:themeColor="text1"/>
          <w:szCs w:val="24"/>
        </w:rPr>
        <w:t>按該</w:t>
      </w:r>
      <w:r w:rsidRPr="006C78B6">
        <w:rPr>
          <w:rFonts w:hAnsi="標楷體"/>
          <w:color w:val="000000" w:themeColor="text1"/>
          <w:szCs w:val="24"/>
        </w:rPr>
        <w:t>辦法第2條</w:t>
      </w:r>
      <w:r w:rsidRPr="006C78B6">
        <w:rPr>
          <w:rFonts w:hAnsi="標楷體" w:hint="eastAsia"/>
          <w:color w:val="000000" w:themeColor="text1"/>
          <w:szCs w:val="24"/>
        </w:rPr>
        <w:t>第1項及第3條等規定，明訂大專校院聘任兼任教師之條件，大專校院之</w:t>
      </w:r>
      <w:r w:rsidRPr="006C78B6">
        <w:rPr>
          <w:rFonts w:hAnsi="標楷體"/>
          <w:color w:val="000000" w:themeColor="text1"/>
          <w:szCs w:val="24"/>
        </w:rPr>
        <w:t>兼任教師係因專業特殊性、產業實務經驗或實際教學等需求，以部分時間在專科以上學校擔任教學工作，並依大學法及專科學校法之教師分級，及教育人員任用條例所定資格聘任</w:t>
      </w:r>
      <w:r w:rsidRPr="006C78B6">
        <w:rPr>
          <w:rFonts w:hAnsi="標楷體" w:hint="eastAsia"/>
          <w:color w:val="000000" w:themeColor="text1"/>
          <w:szCs w:val="24"/>
        </w:rPr>
        <w:t>。復依同辦法第4條第1項「附表一：全校生師比值、日間學制生師比值及研究生生師比值之基準」之</w:t>
      </w:r>
      <w:r w:rsidRPr="006C78B6">
        <w:rPr>
          <w:rFonts w:hAnsi="標楷體" w:hint="eastAsia"/>
          <w:color w:val="000000" w:themeColor="text1"/>
          <w:szCs w:val="32"/>
        </w:rPr>
        <w:t>總量標準規定，</w:t>
      </w:r>
      <w:r w:rsidRPr="006C78B6">
        <w:rPr>
          <w:rFonts w:hAnsi="標楷體" w:hint="eastAsia"/>
          <w:color w:val="000000" w:themeColor="text1"/>
        </w:rPr>
        <w:t>4名兼任教師得折算列計1名專任教師，其折算數不得超過實際專任師資數之3分之1，超過者不予列計。但</w:t>
      </w:r>
      <w:r w:rsidRPr="006C78B6">
        <w:rPr>
          <w:rFonts w:hAnsi="標楷體" w:hint="eastAsia"/>
          <w:color w:val="000000" w:themeColor="text1"/>
          <w:u w:val="single"/>
        </w:rPr>
        <w:t>藝術類(音樂、美術、戲劇、藝術、舞蹈、電影等領域)與設計類院、所、</w:t>
      </w:r>
      <w:r w:rsidRPr="006C78B6">
        <w:rPr>
          <w:rFonts w:hAnsi="標楷體" w:hint="eastAsia"/>
          <w:color w:val="000000" w:themeColor="text1"/>
          <w:u w:val="single"/>
        </w:rPr>
        <w:lastRenderedPageBreak/>
        <w:t>系、科與學位學程之兼任師資，其折算數不得超過其實際專任師資數之2分之1</w:t>
      </w:r>
      <w:r w:rsidRPr="006C78B6">
        <w:rPr>
          <w:rFonts w:hAnsi="標楷體" w:hint="eastAsia"/>
          <w:color w:val="000000" w:themeColor="text1"/>
        </w:rPr>
        <w:t>，超過者不計。</w:t>
      </w:r>
      <w:r w:rsidRPr="006C78B6">
        <w:rPr>
          <w:rFonts w:hAnsi="標楷體" w:hint="eastAsia"/>
          <w:color w:val="000000" w:themeColor="text1"/>
          <w:szCs w:val="24"/>
        </w:rPr>
        <w:t>準</w:t>
      </w:r>
      <w:r w:rsidRPr="006C78B6">
        <w:rPr>
          <w:rFonts w:hAnsi="標楷體" w:hint="eastAsia"/>
          <w:color w:val="000000" w:themeColor="text1"/>
        </w:rPr>
        <w:t>此，大專校院</w:t>
      </w:r>
      <w:r w:rsidRPr="006C78B6">
        <w:rPr>
          <w:rFonts w:hAnsi="標楷體"/>
          <w:color w:val="000000" w:themeColor="text1"/>
          <w:szCs w:val="24"/>
        </w:rPr>
        <w:t>兼任教師</w:t>
      </w:r>
      <w:r w:rsidRPr="006C78B6">
        <w:rPr>
          <w:rFonts w:hAnsi="標楷體" w:hint="eastAsia"/>
          <w:color w:val="000000" w:themeColor="text1"/>
          <w:szCs w:val="24"/>
        </w:rPr>
        <w:t>制度目的，</w:t>
      </w:r>
      <w:r w:rsidRPr="006C78B6">
        <w:rPr>
          <w:rFonts w:hAnsi="標楷體"/>
          <w:color w:val="000000" w:themeColor="text1"/>
          <w:szCs w:val="24"/>
        </w:rPr>
        <w:t>係因應</w:t>
      </w:r>
      <w:r w:rsidRPr="006C78B6">
        <w:rPr>
          <w:rFonts w:hAnsi="標楷體" w:hint="eastAsia"/>
          <w:color w:val="000000" w:themeColor="text1"/>
          <w:szCs w:val="24"/>
        </w:rPr>
        <w:t>大學各</w:t>
      </w:r>
      <w:r w:rsidRPr="006C78B6">
        <w:rPr>
          <w:rFonts w:hAnsi="標楷體"/>
          <w:color w:val="000000" w:themeColor="text1"/>
          <w:szCs w:val="24"/>
        </w:rPr>
        <w:t>課程所需投入之額外教學人力，部分專業特殊性、產業實務經驗或實際教學需要，或為支援特殊類科（如藝術或戲劇）及專任教師依規定排課後尚餘之時數，聘任符合教學需求之校外教師以支援課程，並增加課程實務技能與多元性</w:t>
      </w:r>
      <w:r w:rsidRPr="006C78B6">
        <w:rPr>
          <w:rFonts w:hAnsi="標楷體" w:hint="eastAsia"/>
          <w:color w:val="000000" w:themeColor="text1"/>
          <w:szCs w:val="24"/>
        </w:rPr>
        <w:t>，</w:t>
      </w:r>
      <w:r w:rsidRPr="006C78B6">
        <w:rPr>
          <w:rFonts w:hAnsi="標楷體"/>
          <w:color w:val="000000" w:themeColor="text1"/>
          <w:szCs w:val="24"/>
        </w:rPr>
        <w:t>並非取代專任教師為教學主力</w:t>
      </w:r>
      <w:r w:rsidRPr="006C78B6">
        <w:rPr>
          <w:rFonts w:hAnsi="標楷體" w:hint="eastAsia"/>
          <w:color w:val="000000" w:themeColor="text1"/>
          <w:szCs w:val="24"/>
        </w:rPr>
        <w:t>。</w:t>
      </w:r>
      <w:r w:rsidRPr="006C78B6">
        <w:rPr>
          <w:rFonts w:hAnsi="標楷體"/>
          <w:color w:val="000000" w:themeColor="text1"/>
          <w:szCs w:val="24"/>
        </w:rPr>
        <w:t>是</w:t>
      </w:r>
      <w:r w:rsidRPr="006C78B6">
        <w:rPr>
          <w:rFonts w:hAnsi="標楷體" w:hint="eastAsia"/>
          <w:color w:val="000000" w:themeColor="text1"/>
        </w:rPr>
        <w:t>大專校院</w:t>
      </w:r>
      <w:r w:rsidRPr="006C78B6">
        <w:rPr>
          <w:rFonts w:hAnsi="標楷體" w:hint="eastAsia"/>
          <w:color w:val="000000" w:themeColor="text1"/>
          <w:szCs w:val="24"/>
        </w:rPr>
        <w:t>師</w:t>
      </w:r>
      <w:r w:rsidRPr="006C78B6">
        <w:rPr>
          <w:rFonts w:hAnsi="標楷體"/>
          <w:color w:val="000000" w:themeColor="text1"/>
          <w:szCs w:val="24"/>
        </w:rPr>
        <w:t>資</w:t>
      </w:r>
      <w:r w:rsidRPr="006C78B6">
        <w:rPr>
          <w:rFonts w:hAnsi="標楷體" w:hint="eastAsia"/>
          <w:color w:val="000000" w:themeColor="text1"/>
          <w:szCs w:val="24"/>
        </w:rPr>
        <w:t>結構</w:t>
      </w:r>
      <w:r w:rsidRPr="006C78B6">
        <w:rPr>
          <w:rFonts w:hAnsi="標楷體"/>
          <w:color w:val="000000" w:themeColor="text1"/>
          <w:szCs w:val="24"/>
        </w:rPr>
        <w:t>仍</w:t>
      </w:r>
      <w:r w:rsidRPr="006C78B6">
        <w:rPr>
          <w:rFonts w:hAnsi="標楷體" w:hint="eastAsia"/>
          <w:color w:val="000000" w:themeColor="text1"/>
          <w:szCs w:val="24"/>
        </w:rPr>
        <w:t>應</w:t>
      </w:r>
      <w:r w:rsidRPr="006C78B6">
        <w:rPr>
          <w:rFonts w:hAnsi="標楷體"/>
          <w:color w:val="000000" w:themeColor="text1"/>
          <w:szCs w:val="24"/>
        </w:rPr>
        <w:t>以專任教師為主</w:t>
      </w:r>
      <w:r w:rsidRPr="006C78B6">
        <w:rPr>
          <w:rFonts w:hAnsi="標楷體" w:hint="eastAsia"/>
          <w:color w:val="000000" w:themeColor="text1"/>
        </w:rPr>
        <w:t>，而兼任教師之特殊性及需求應視領域教學及課程特性為之，</w:t>
      </w:r>
      <w:r w:rsidRPr="006C78B6">
        <w:rPr>
          <w:rFonts w:hAnsi="標楷體" w:hint="eastAsia"/>
          <w:color w:val="000000" w:themeColor="text1"/>
          <w:szCs w:val="24"/>
        </w:rPr>
        <w:t>殆無疑義。</w:t>
      </w:r>
      <w:r w:rsidR="00145258" w:rsidRPr="006C78B6">
        <w:rPr>
          <w:rFonts w:hAnsi="標楷體" w:hint="eastAsia"/>
          <w:color w:val="000000" w:themeColor="text1"/>
          <w:szCs w:val="28"/>
        </w:rPr>
        <w:t>教育基本法、專科以上兼任教師聘任辦法之意旨及所涉教育部監督權責等相關規定，如前所述</w:t>
      </w:r>
      <w:r w:rsidRPr="006C78B6">
        <w:rPr>
          <w:rFonts w:hAnsi="標楷體" w:hint="eastAsia"/>
          <w:color w:val="000000" w:themeColor="text1"/>
          <w:szCs w:val="24"/>
        </w:rPr>
        <w:t>。</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然查，</w:t>
      </w:r>
      <w:r w:rsidRPr="006C78B6">
        <w:rPr>
          <w:rFonts w:hAnsi="標楷體" w:hint="eastAsia"/>
          <w:color w:val="000000" w:themeColor="text1"/>
          <w:szCs w:val="24"/>
        </w:rPr>
        <w:t>過去</w:t>
      </w:r>
      <w:r w:rsidRPr="006C78B6">
        <w:rPr>
          <w:rFonts w:hAnsi="標楷體" w:hint="eastAsia"/>
          <w:color w:val="000000" w:themeColor="text1"/>
          <w:szCs w:val="32"/>
        </w:rPr>
        <w:t>兼任教師人數增加，多係因應社會政經環境及教學內容內涵變革，彈性運用教學人力之常用模式，並非取代專任教師工作；且</w:t>
      </w:r>
      <w:r w:rsidRPr="006C78B6">
        <w:rPr>
          <w:rFonts w:hAnsi="標楷體" w:hint="eastAsia"/>
          <w:color w:val="000000" w:themeColor="text1"/>
        </w:rPr>
        <w:t>兼任教師是各校自主聘任，並不佔大專校院教師編制缺額，僅於審核系所成立時，方納入計算生師比</w:t>
      </w:r>
      <w:r w:rsidRPr="006C78B6">
        <w:rPr>
          <w:rFonts w:hAnsi="標楷體"/>
          <w:color w:val="000000" w:themeColor="text1"/>
        </w:rPr>
        <w:t>……</w:t>
      </w:r>
      <w:r w:rsidRPr="006C78B6">
        <w:rPr>
          <w:rStyle w:val="aff3"/>
          <w:rFonts w:hAnsi="標楷體"/>
          <w:color w:val="000000" w:themeColor="text1"/>
        </w:rPr>
        <w:footnoteReference w:id="5"/>
      </w:r>
      <w:r w:rsidRPr="006C78B6">
        <w:rPr>
          <w:rFonts w:hAnsi="標楷體" w:hint="eastAsia"/>
          <w:color w:val="000000" w:themeColor="text1"/>
        </w:rPr>
        <w:t>。然本案調查，教育部校務資料庫未能區隔全國大專校院兼任教師平均任職時間統計、擔任兼任教師時間及科系等資料，該部於本案調查中，僅能提供全國大專校院兼任教師之姓名、任職學校、主聘單位與學術專長及研究等名單清冊佐參，針對外界對於兼任教師長期擔任編制外職務，或針對教授必修等重要科目，而非法定</w:t>
      </w:r>
      <w:r w:rsidRPr="006C78B6">
        <w:rPr>
          <w:rFonts w:hAnsi="標楷體"/>
          <w:color w:val="000000" w:themeColor="text1"/>
          <w:szCs w:val="24"/>
        </w:rPr>
        <w:t>額外教學人力</w:t>
      </w:r>
      <w:r w:rsidRPr="006C78B6">
        <w:rPr>
          <w:rFonts w:hAnsi="標楷體" w:hint="eastAsia"/>
          <w:color w:val="000000" w:themeColor="text1"/>
        </w:rPr>
        <w:t>之疑慮，有待該部積極檢討改進。茲列106-108年大專校院兼任教師領域分布表如下：</w:t>
      </w:r>
    </w:p>
    <w:p w:rsidR="003E2069" w:rsidRPr="006C78B6" w:rsidRDefault="00443A28" w:rsidP="00443A28">
      <w:pPr>
        <w:pStyle w:val="a3"/>
        <w:jc w:val="center"/>
        <w:rPr>
          <w:color w:val="000000" w:themeColor="text1"/>
        </w:rPr>
      </w:pPr>
      <w:r w:rsidRPr="006C78B6">
        <w:rPr>
          <w:rFonts w:hAnsi="標楷體"/>
          <w:noProof/>
          <w:color w:val="000000" w:themeColor="text1"/>
        </w:rPr>
        <w:lastRenderedPageBreak/>
        <mc:AlternateContent>
          <mc:Choice Requires="wps">
            <w:drawing>
              <wp:anchor distT="45720" distB="45720" distL="114300" distR="114300" simplePos="0" relativeHeight="251659264" behindDoc="1" locked="0" layoutInCell="1" allowOverlap="1">
                <wp:simplePos x="0" y="0"/>
                <wp:positionH relativeFrom="column">
                  <wp:posOffset>5500098</wp:posOffset>
                </wp:positionH>
                <wp:positionV relativeFrom="paragraph">
                  <wp:posOffset>-198120</wp:posOffset>
                </wp:positionV>
                <wp:extent cx="914400" cy="55689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solidFill>
                          <a:srgbClr val="FFFFFF"/>
                        </a:solidFill>
                        <a:ln w="9525">
                          <a:noFill/>
                          <a:miter lim="800000"/>
                          <a:headEnd/>
                          <a:tailEnd/>
                        </a:ln>
                      </wps:spPr>
                      <wps:txbx>
                        <w:txbxContent>
                          <w:p w:rsidR="00443A28" w:rsidRPr="00443A28" w:rsidRDefault="00443A28" w:rsidP="00443A28">
                            <w:pPr>
                              <w:pStyle w:val="a3"/>
                              <w:numPr>
                                <w:ilvl w:val="0"/>
                                <w:numId w:val="0"/>
                              </w:numPr>
                            </w:pPr>
                            <w:r w:rsidRPr="00443A28">
                              <w:rPr>
                                <w:rFonts w:hint="eastAsia"/>
                                <w:sz w:val="24"/>
                                <w:szCs w:val="24"/>
                              </w:rPr>
                              <w:t>單位：%</w:t>
                            </w:r>
                          </w:p>
                          <w:p w:rsidR="00443A28" w:rsidRPr="00443A28" w:rsidRDefault="00443A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433.1pt;margin-top:-15.6pt;width:1in;height:43.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qNAIAACAEAAAOAAAAZHJzL2Uyb0RvYy54bWysU12O0zAQfkfiDpbfadKo2Z+o6WrpUoS0&#10;/EgLB3Acp7FwPMZ2m5QLIHGA5ZkDcAAOtHsOxk63W+AN4Qdr7Jn5/M034/nF0CmyFdZJ0CWdTlJK&#10;hOZQS70u6Yf3q2dnlDjPdM0UaFHSnXD0YvH0ybw3hcigBVULSxBEu6I3JW29N0WSON6KjrkJGKHR&#10;2YDtmMejXSe1ZT2idyrJ0vQk6cHWxgIXzuHt1eiki4jfNIL7t03jhCeqpMjNx93GvQp7spizYm2Z&#10;aSXf02D/wKJjUuOjB6gr5hnZWPkXVCe5BQeNn3DoEmgayUWsAauZpn9Uc9MyI2ItKI4zB5nc/4Pl&#10;b7bvLJF1SbPpKSWaddik+9svdz++3d/+vPv+lWRBo964AkNvDAb74TkM2OtYrzPXwD86omHZMr0W&#10;l9ZC3wpWI8dpyEyOUkccF0Cq/jXU+BTbeIhAQ2O7ICBKQhAde7U79EcMnnC8PJ/OZil6OLry/OTs&#10;PI8vsOIh2VjnXwroSDBKarH9EZxtr50PZFjxEBLecqBkvZJKxYNdV0tlyZbhqKzi2qP/FqY06ZFJ&#10;nuURWUPIj1PUSY+jrGRX0rM0rJDOiiDGC11H2zOpRhuZKL1XJwgySuOHasDAIFkF9Q51sjCOLH4x&#10;NFqwnynpcVxL6j5tmBWUqFcatY7S4HzHwyw/zVAme+ypjj1Mc4QqqadkNJc+/onAV8Ml9qSRUa9H&#10;JnuuOIZRxv2XCXN+fI5Rjx978QsAAP//AwBQSwMEFAAGAAgAAAAhAFrGEYPeAAAACwEAAA8AAABk&#10;cnMvZG93bnJldi54bWxMj8FOwzAMhu9IvENkJC5oSztoNkrTCZBAXDf2AGnjtRWNUzXZ2r093glu&#10;v+VPvz8X29n14oxj6DxpSJcJCKTa244aDYfvj8UGRIiGrOk9oYYLBtiWtzeFya2faIfnfWwEl1DI&#10;jYY2xiGXMtQtOhOWfkDi3dGPzkQex0ba0Uxc7nq5ShIlnemIL7RmwPcW65/9yWk4fk0P2fNUfcbD&#10;evek3ky3rvxF6/u7+fUFRMQ5/sFw1Wd1KNmp8ieyQfQaNkqtGNWweEw5XIkkTThVGjKVgSwL+f+H&#10;8hcAAP//AwBQSwECLQAUAAYACAAAACEAtoM4kv4AAADhAQAAEwAAAAAAAAAAAAAAAAAAAAAAW0Nv&#10;bnRlbnRfVHlwZXNdLnhtbFBLAQItABQABgAIAAAAIQA4/SH/1gAAAJQBAAALAAAAAAAAAAAAAAAA&#10;AC8BAABfcmVscy8ucmVsc1BLAQItABQABgAIAAAAIQCzz+5qNAIAACAEAAAOAAAAAAAAAAAAAAAA&#10;AC4CAABkcnMvZTJvRG9jLnhtbFBLAQItABQABgAIAAAAIQBaxhGD3gAAAAsBAAAPAAAAAAAAAAAA&#10;AAAAAI4EAABkcnMvZG93bnJldi54bWxQSwUGAAAAAAQABADzAAAAmQUAAAAA&#10;" stroked="f">
                <v:textbox>
                  <w:txbxContent>
                    <w:p w:rsidR="00443A28" w:rsidRPr="00443A28" w:rsidRDefault="00443A28" w:rsidP="00443A28">
                      <w:pPr>
                        <w:pStyle w:val="a3"/>
                        <w:numPr>
                          <w:ilvl w:val="0"/>
                          <w:numId w:val="0"/>
                        </w:numPr>
                      </w:pPr>
                      <w:r w:rsidRPr="00443A28">
                        <w:rPr>
                          <w:rFonts w:hint="eastAsia"/>
                          <w:sz w:val="24"/>
                          <w:szCs w:val="24"/>
                        </w:rPr>
                        <w:t>單位：%</w:t>
                      </w:r>
                    </w:p>
                    <w:p w:rsidR="00443A28" w:rsidRPr="00443A28" w:rsidRDefault="00443A28"/>
                  </w:txbxContent>
                </v:textbox>
              </v:shape>
            </w:pict>
          </mc:Fallback>
        </mc:AlternateContent>
      </w:r>
      <w:r w:rsidR="003E2069" w:rsidRPr="006C78B6">
        <w:rPr>
          <w:rFonts w:hint="eastAsia"/>
          <w:b/>
          <w:color w:val="000000" w:themeColor="text1"/>
        </w:rPr>
        <w:t>106-108年大學兼任教師領域分布</w:t>
      </w:r>
      <w:r w:rsidR="003E2069" w:rsidRPr="006C78B6">
        <w:rPr>
          <w:rFonts w:hint="eastAsia"/>
          <w:color w:val="000000" w:themeColor="text1"/>
        </w:rPr>
        <w:t xml:space="preserve">  </w:t>
      </w:r>
    </w:p>
    <w:tbl>
      <w:tblPr>
        <w:tblW w:w="10672" w:type="dxa"/>
        <w:jc w:val="center"/>
        <w:tblCellMar>
          <w:left w:w="28" w:type="dxa"/>
          <w:right w:w="28" w:type="dxa"/>
        </w:tblCellMar>
        <w:tblLook w:val="04A0" w:firstRow="1" w:lastRow="0" w:firstColumn="1" w:lastColumn="0" w:noHBand="0" w:noVBand="1"/>
      </w:tblPr>
      <w:tblGrid>
        <w:gridCol w:w="906"/>
        <w:gridCol w:w="647"/>
        <w:gridCol w:w="907"/>
        <w:gridCol w:w="1209"/>
        <w:gridCol w:w="906"/>
        <w:gridCol w:w="1059"/>
        <w:gridCol w:w="755"/>
        <w:gridCol w:w="907"/>
        <w:gridCol w:w="1058"/>
        <w:gridCol w:w="907"/>
        <w:gridCol w:w="799"/>
        <w:gridCol w:w="717"/>
      </w:tblGrid>
      <w:tr w:rsidR="006713F6" w:rsidRPr="006C78B6" w:rsidTr="009152D5">
        <w:trPr>
          <w:trHeight w:val="602"/>
          <w:jc w:val="center"/>
        </w:trPr>
        <w:tc>
          <w:tcPr>
            <w:tcW w:w="90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bCs/>
                <w:color w:val="000000" w:themeColor="text1"/>
                <w:spacing w:val="-20"/>
                <w:kern w:val="0"/>
                <w:sz w:val="22"/>
                <w:szCs w:val="22"/>
              </w:rPr>
            </w:pPr>
            <w:r w:rsidRPr="006C78B6">
              <w:rPr>
                <w:rFonts w:hAnsi="標楷體" w:cs="新細明體" w:hint="eastAsia"/>
                <w:b/>
                <w:bCs/>
                <w:color w:val="000000" w:themeColor="text1"/>
                <w:spacing w:val="-20"/>
                <w:kern w:val="0"/>
                <w:sz w:val="22"/>
                <w:szCs w:val="22"/>
              </w:rPr>
              <w:t>項目</w:t>
            </w:r>
          </w:p>
        </w:tc>
        <w:tc>
          <w:tcPr>
            <w:tcW w:w="6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教育</w:t>
            </w:r>
            <w:r w:rsidRPr="006C78B6">
              <w:rPr>
                <w:rFonts w:hAnsi="標楷體" w:cs="新細明體" w:hint="eastAsia"/>
                <w:b/>
                <w:color w:val="000000" w:themeColor="text1"/>
                <w:spacing w:val="-20"/>
                <w:kern w:val="0"/>
                <w:sz w:val="22"/>
                <w:szCs w:val="22"/>
              </w:rPr>
              <w:br/>
              <w:t>領域</w:t>
            </w:r>
          </w:p>
        </w:tc>
        <w:tc>
          <w:tcPr>
            <w:tcW w:w="907"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藝術及人文領域</w:t>
            </w:r>
          </w:p>
        </w:tc>
        <w:tc>
          <w:tcPr>
            <w:tcW w:w="120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社會科學、新聞學及圖書資訊領域</w:t>
            </w:r>
          </w:p>
        </w:tc>
        <w:tc>
          <w:tcPr>
            <w:tcW w:w="90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商業、管理及法律領域</w:t>
            </w:r>
          </w:p>
        </w:tc>
        <w:tc>
          <w:tcPr>
            <w:tcW w:w="105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自然科學、數學及統計領域</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資訊通訊科技領域</w:t>
            </w:r>
          </w:p>
        </w:tc>
        <w:tc>
          <w:tcPr>
            <w:tcW w:w="907"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工程、製造及營建領域</w:t>
            </w:r>
          </w:p>
        </w:tc>
        <w:tc>
          <w:tcPr>
            <w:tcW w:w="1058"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農業、林業、漁業及獸醫領域</w:t>
            </w:r>
          </w:p>
        </w:tc>
        <w:tc>
          <w:tcPr>
            <w:tcW w:w="907"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醫藥衛生及社會福利領域</w:t>
            </w:r>
          </w:p>
        </w:tc>
        <w:tc>
          <w:tcPr>
            <w:tcW w:w="79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服務</w:t>
            </w:r>
            <w:r w:rsidRPr="006C78B6">
              <w:rPr>
                <w:rFonts w:hAnsi="標楷體" w:cs="新細明體" w:hint="eastAsia"/>
                <w:b/>
                <w:color w:val="000000" w:themeColor="text1"/>
                <w:spacing w:val="-20"/>
                <w:kern w:val="0"/>
                <w:sz w:val="22"/>
                <w:szCs w:val="22"/>
              </w:rPr>
              <w:br/>
              <w:t>領域</w:t>
            </w:r>
          </w:p>
        </w:tc>
        <w:tc>
          <w:tcPr>
            <w:tcW w:w="6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其他</w:t>
            </w:r>
            <w:r w:rsidRPr="006C78B6">
              <w:rPr>
                <w:rFonts w:hAnsi="標楷體" w:cs="新細明體" w:hint="eastAsia"/>
                <w:b/>
                <w:color w:val="000000" w:themeColor="text1"/>
                <w:spacing w:val="-20"/>
                <w:kern w:val="0"/>
                <w:sz w:val="22"/>
                <w:szCs w:val="22"/>
              </w:rPr>
              <w:br/>
              <w:t>領域</w:t>
            </w:r>
          </w:p>
        </w:tc>
      </w:tr>
      <w:tr w:rsidR="006713F6" w:rsidRPr="006C78B6" w:rsidTr="009152D5">
        <w:trPr>
          <w:trHeight w:val="52"/>
          <w:jc w:val="center"/>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106</w:t>
            </w:r>
            <w:r w:rsidRPr="006C78B6">
              <w:rPr>
                <w:rFonts w:hAnsi="標楷體" w:hint="eastAsia"/>
                <w:b/>
                <w:color w:val="000000" w:themeColor="text1"/>
                <w:kern w:val="0"/>
                <w:sz w:val="22"/>
                <w:szCs w:val="22"/>
              </w:rPr>
              <w:t>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3.98%</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25.14%</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4.98%</w:t>
            </w:r>
          </w:p>
        </w:tc>
        <w:tc>
          <w:tcPr>
            <w:tcW w:w="906"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10.95%</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4.46%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1.82%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7.38%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0.71%</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17.55%</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3.48%</w:t>
            </w:r>
          </w:p>
        </w:tc>
        <w:tc>
          <w:tcPr>
            <w:tcW w:w="61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19.08%</w:t>
            </w:r>
          </w:p>
        </w:tc>
      </w:tr>
      <w:tr w:rsidR="006713F6" w:rsidRPr="006C78B6" w:rsidTr="009152D5">
        <w:trPr>
          <w:trHeight w:val="52"/>
          <w:jc w:val="center"/>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107</w:t>
            </w:r>
            <w:r w:rsidRPr="006C78B6">
              <w:rPr>
                <w:rFonts w:hAnsi="標楷體" w:hint="eastAsia"/>
                <w:b/>
                <w:color w:val="000000" w:themeColor="text1"/>
                <w:kern w:val="0"/>
                <w:sz w:val="22"/>
                <w:szCs w:val="22"/>
              </w:rPr>
              <w:t>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3.84%</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24.78%</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4.62%</w:t>
            </w:r>
          </w:p>
        </w:tc>
        <w:tc>
          <w:tcPr>
            <w:tcW w:w="906"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10.70%</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4.55%</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1.76%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7.35%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0.81%</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19.00%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3.29%</w:t>
            </w:r>
          </w:p>
        </w:tc>
        <w:tc>
          <w:tcPr>
            <w:tcW w:w="61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18.82%</w:t>
            </w:r>
          </w:p>
        </w:tc>
      </w:tr>
      <w:tr w:rsidR="006713F6" w:rsidRPr="006C78B6" w:rsidTr="009152D5">
        <w:trPr>
          <w:trHeight w:val="52"/>
          <w:jc w:val="center"/>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108</w:t>
            </w:r>
            <w:r w:rsidRPr="006C78B6">
              <w:rPr>
                <w:rFonts w:hAnsi="標楷體" w:hint="eastAsia"/>
                <w:b/>
                <w:color w:val="000000" w:themeColor="text1"/>
                <w:kern w:val="0"/>
                <w:sz w:val="22"/>
                <w:szCs w:val="22"/>
              </w:rPr>
              <w:t>年</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3.91%</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24.78%</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4.88%</w:t>
            </w:r>
          </w:p>
        </w:tc>
        <w:tc>
          <w:tcPr>
            <w:tcW w:w="906"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10.56%</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4.95%</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7.57%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0.90%</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19.70%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3.39%</w:t>
            </w:r>
          </w:p>
        </w:tc>
        <w:tc>
          <w:tcPr>
            <w:tcW w:w="612"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17.00%</w:t>
            </w:r>
          </w:p>
        </w:tc>
      </w:tr>
    </w:tbl>
    <w:p w:rsidR="003E2069" w:rsidRPr="006C78B6" w:rsidRDefault="003E2069" w:rsidP="003E2069">
      <w:pPr>
        <w:wordWrap w:val="0"/>
        <w:spacing w:line="320" w:lineRule="exact"/>
        <w:ind w:leftChars="-166" w:left="2" w:hangingChars="218" w:hanging="567"/>
        <w:rPr>
          <w:rFonts w:hAnsi="標楷體"/>
          <w:color w:val="000000" w:themeColor="text1"/>
          <w:sz w:val="24"/>
          <w:szCs w:val="24"/>
        </w:rPr>
      </w:pPr>
      <w:r w:rsidRPr="006C78B6">
        <w:rPr>
          <w:rFonts w:hAnsi="標楷體" w:hint="eastAsia"/>
          <w:color w:val="000000" w:themeColor="text1"/>
          <w:sz w:val="24"/>
          <w:szCs w:val="24"/>
        </w:rPr>
        <w:t>註：上開表格資料不含「國立空中大學」、「高雄市立空中大學」。</w:t>
      </w:r>
    </w:p>
    <w:p w:rsidR="003E2069" w:rsidRPr="006C78B6" w:rsidRDefault="00443A28" w:rsidP="003E2069">
      <w:pPr>
        <w:wordWrap w:val="0"/>
        <w:spacing w:afterLines="50" w:after="228" w:line="320" w:lineRule="exact"/>
        <w:ind w:leftChars="-166" w:left="177" w:hangingChars="218" w:hanging="742"/>
        <w:rPr>
          <w:rFonts w:hAnsi="標楷體"/>
          <w:color w:val="000000" w:themeColor="text1"/>
          <w:sz w:val="24"/>
          <w:szCs w:val="24"/>
        </w:rPr>
      </w:pPr>
      <w:r w:rsidRPr="006C78B6">
        <w:rPr>
          <w:rFonts w:hAnsi="標楷體"/>
          <w:noProof/>
          <w:color w:val="000000" w:themeColor="text1"/>
        </w:rPr>
        <mc:AlternateContent>
          <mc:Choice Requires="wps">
            <w:drawing>
              <wp:anchor distT="45720" distB="45720" distL="114300" distR="114300" simplePos="0" relativeHeight="251661312" behindDoc="1" locked="0" layoutInCell="1" allowOverlap="1" wp14:anchorId="4D5F8A3A" wp14:editId="6546C11F">
                <wp:simplePos x="0" y="0"/>
                <wp:positionH relativeFrom="column">
                  <wp:posOffset>5499916</wp:posOffset>
                </wp:positionH>
                <wp:positionV relativeFrom="paragraph">
                  <wp:posOffset>151130</wp:posOffset>
                </wp:positionV>
                <wp:extent cx="914400" cy="55689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solidFill>
                          <a:srgbClr val="FFFFFF"/>
                        </a:solidFill>
                        <a:ln w="9525">
                          <a:noFill/>
                          <a:miter lim="800000"/>
                          <a:headEnd/>
                          <a:tailEnd/>
                        </a:ln>
                      </wps:spPr>
                      <wps:txbx>
                        <w:txbxContent>
                          <w:p w:rsidR="00443A28" w:rsidRPr="00443A28" w:rsidRDefault="00443A28" w:rsidP="00443A28">
                            <w:pPr>
                              <w:pStyle w:val="a3"/>
                              <w:numPr>
                                <w:ilvl w:val="0"/>
                                <w:numId w:val="0"/>
                              </w:numPr>
                            </w:pPr>
                            <w:r w:rsidRPr="00443A28">
                              <w:rPr>
                                <w:rFonts w:hint="eastAsia"/>
                                <w:sz w:val="24"/>
                                <w:szCs w:val="24"/>
                              </w:rPr>
                              <w:t>單位：%</w:t>
                            </w:r>
                          </w:p>
                          <w:p w:rsidR="00443A28" w:rsidRPr="00443A28" w:rsidRDefault="00443A28" w:rsidP="00443A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F8A3A" id="_x0000_s1027" type="#_x0000_t202" style="position:absolute;left:0;text-align:left;margin-left:433.05pt;margin-top:11.9pt;width:1in;height:43.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NAIAACUEAAAOAAAAZHJzL2Uyb0RvYy54bWysU12O0zAQfkfiDpbfadKqWbpR09XSpQhp&#10;+ZEWDuA4TmNhe4LtNikXQOIAyzMH4AAcaPccjJ1st4I3hB+ssWfm8zffjJcXvVZkL6yTYAo6naSU&#10;CMOhkmZb0I8fNs8WlDjPTMUUGFHQg3D0YvX0ybJrczGDBlQlLEEQ4/KuLWjjfZsnieON0MxNoBUG&#10;nTVYzTwe7TapLOsQXatklqZnSQe2ai1w4RzeXg1Ouor4dS24f1fXTniiCorcfNxt3MuwJ6sly7eW&#10;tY3kIw32Dyw0kwYfPUJdMc/Izsq/oLTkFhzUfsJBJ1DXkotYA1YzTf+o5qZhrYi1oDiuPcrk/h8s&#10;f7t/b4mssHeUGKaxRfe3X+9+fr+//XX34xuZBYW61uUYeNNiqO9fQB+iQ7WuvQb+yRED64aZrbi0&#10;FrpGsAoZTkNmcpI64LgAUnZvoMKn2M5DBOprqwMgCkIQHTt1OHZH9J5wvDyfzucpeji6suxscZ7F&#10;F1j+kNxa518J0CQYBbXY/AjO9tfOBzIsfwiJ5EHJaiOVige7LdfKkj3DQdnENaK70zBlSIdMslkW&#10;kQ2E/DhDWnocZCV1QRdpWCGd5UGMl6aKtmdSDTYyUWZUJwgySOP7sh9bgfFBuRKqA8plYZhb/Gdo&#10;NGC/UNLhzBbUfd4xKyhRrw1KHhXCIY+HefZ8hmrZU0956mGGI1RBPSWDufbxYwTaBi6xNbWMsj0y&#10;GSnjLEY1x38Thv30HKMef/fqNwAAAP//AwBQSwMEFAAGAAgAAAAhACU5q9jfAAAACwEAAA8AAABk&#10;cnMvZG93bnJldi54bWxMj8FOw0AMRO9I/MPKSFwQ3aTQtKTZVIAE4trSD3ASN4ma9UbZbZP+Pe6J&#10;yhdbMxq/yTaT7dSZBt86NhDPIlDEpatarg3sf7+eV6B8QK6wc0wGLuRhk9/fZZhWbuQtnXehVhLC&#10;PkUDTQh9qrUvG7LoZ64nFu3gBotBzqHW1YCjhNtOz6Mo0RZblg8N9vTZUHncnayBw8/4tHgbi++w&#10;X25fkw9sl4W7GPP4ML2vQQWawr8ZrviCDrkwFe7ElVedgVWSxGI1MH+RCldDJAOqkC2OF6DzTN92&#10;yP8AAAD//wMAUEsBAi0AFAAGAAgAAAAhALaDOJL+AAAA4QEAABMAAAAAAAAAAAAAAAAAAAAAAFtD&#10;b250ZW50X1R5cGVzXS54bWxQSwECLQAUAAYACAAAACEAOP0h/9YAAACUAQAACwAAAAAAAAAAAAAA&#10;AAAvAQAAX3JlbHMvLnJlbHNQSwECLQAUAAYACAAAACEAP/6IzzQCAAAlBAAADgAAAAAAAAAAAAAA&#10;AAAuAgAAZHJzL2Uyb0RvYy54bWxQSwECLQAUAAYACAAAACEAJTmr2N8AAAALAQAADwAAAAAAAAAA&#10;AAAAAACOBAAAZHJzL2Rvd25yZXYueG1sUEsFBgAAAAAEAAQA8wAAAJoFAAAAAA==&#10;" stroked="f">
                <v:textbox>
                  <w:txbxContent>
                    <w:p w:rsidR="00443A28" w:rsidRPr="00443A28" w:rsidRDefault="00443A28" w:rsidP="00443A28">
                      <w:pPr>
                        <w:pStyle w:val="a3"/>
                        <w:numPr>
                          <w:ilvl w:val="0"/>
                          <w:numId w:val="0"/>
                        </w:numPr>
                      </w:pPr>
                      <w:r w:rsidRPr="00443A28">
                        <w:rPr>
                          <w:rFonts w:hint="eastAsia"/>
                          <w:sz w:val="24"/>
                          <w:szCs w:val="24"/>
                        </w:rPr>
                        <w:t>單位：%</w:t>
                      </w:r>
                    </w:p>
                    <w:p w:rsidR="00443A28" w:rsidRPr="00443A28" w:rsidRDefault="00443A28" w:rsidP="00443A28"/>
                  </w:txbxContent>
                </v:textbox>
              </v:shape>
            </w:pict>
          </mc:Fallback>
        </mc:AlternateContent>
      </w:r>
      <w:r w:rsidR="003E2069" w:rsidRPr="006C78B6">
        <w:rPr>
          <w:rFonts w:hAnsi="標楷體" w:hint="eastAsia"/>
          <w:color w:val="000000" w:themeColor="text1"/>
          <w:sz w:val="24"/>
          <w:szCs w:val="24"/>
        </w:rPr>
        <w:t>資料來源：教育部詢問前補充資料。</w:t>
      </w: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t xml:space="preserve">106-108年技專校院兼任教師領域分布 </w:t>
      </w:r>
    </w:p>
    <w:tbl>
      <w:tblPr>
        <w:tblW w:w="10917" w:type="dxa"/>
        <w:jc w:val="center"/>
        <w:tblCellMar>
          <w:left w:w="28" w:type="dxa"/>
          <w:right w:w="28" w:type="dxa"/>
        </w:tblCellMar>
        <w:tblLook w:val="04A0" w:firstRow="1" w:lastRow="0" w:firstColumn="1" w:lastColumn="0" w:noHBand="0" w:noVBand="1"/>
      </w:tblPr>
      <w:tblGrid>
        <w:gridCol w:w="791"/>
        <w:gridCol w:w="662"/>
        <w:gridCol w:w="929"/>
        <w:gridCol w:w="1239"/>
        <w:gridCol w:w="928"/>
        <w:gridCol w:w="1084"/>
        <w:gridCol w:w="773"/>
        <w:gridCol w:w="929"/>
        <w:gridCol w:w="1083"/>
        <w:gridCol w:w="929"/>
        <w:gridCol w:w="782"/>
        <w:gridCol w:w="788"/>
      </w:tblGrid>
      <w:tr w:rsidR="006713F6" w:rsidRPr="006C78B6" w:rsidTr="00443A28">
        <w:trPr>
          <w:trHeight w:val="598"/>
          <w:jc w:val="center"/>
        </w:trPr>
        <w:tc>
          <w:tcPr>
            <w:tcW w:w="79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bCs/>
                <w:color w:val="000000" w:themeColor="text1"/>
                <w:spacing w:val="-20"/>
                <w:kern w:val="0"/>
                <w:sz w:val="22"/>
                <w:szCs w:val="22"/>
              </w:rPr>
            </w:pPr>
            <w:r w:rsidRPr="006C78B6">
              <w:rPr>
                <w:rFonts w:hAnsi="標楷體" w:cs="新細明體" w:hint="eastAsia"/>
                <w:b/>
                <w:bCs/>
                <w:color w:val="000000" w:themeColor="text1"/>
                <w:spacing w:val="-20"/>
                <w:kern w:val="0"/>
                <w:sz w:val="22"/>
                <w:szCs w:val="22"/>
              </w:rPr>
              <w:t>項目</w:t>
            </w:r>
          </w:p>
        </w:tc>
        <w:tc>
          <w:tcPr>
            <w:tcW w:w="66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教育</w:t>
            </w:r>
            <w:r w:rsidRPr="006C78B6">
              <w:rPr>
                <w:rFonts w:hAnsi="標楷體" w:cs="新細明體" w:hint="eastAsia"/>
                <w:b/>
                <w:color w:val="000000" w:themeColor="text1"/>
                <w:spacing w:val="-20"/>
                <w:kern w:val="0"/>
                <w:sz w:val="22"/>
                <w:szCs w:val="22"/>
              </w:rPr>
              <w:br/>
              <w:t>領域</w:t>
            </w:r>
          </w:p>
        </w:tc>
        <w:tc>
          <w:tcPr>
            <w:tcW w:w="92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藝術及人文領域</w:t>
            </w:r>
          </w:p>
        </w:tc>
        <w:tc>
          <w:tcPr>
            <w:tcW w:w="123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社會科學、新聞學及圖書資訊領域</w:t>
            </w:r>
          </w:p>
        </w:tc>
        <w:tc>
          <w:tcPr>
            <w:tcW w:w="92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商業、管理及法律領域</w:t>
            </w:r>
          </w:p>
        </w:tc>
        <w:tc>
          <w:tcPr>
            <w:tcW w:w="1084"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自然科學、數學及統計領域</w:t>
            </w:r>
          </w:p>
        </w:tc>
        <w:tc>
          <w:tcPr>
            <w:tcW w:w="773"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資訊通訊科技領域</w:t>
            </w:r>
          </w:p>
        </w:tc>
        <w:tc>
          <w:tcPr>
            <w:tcW w:w="92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工程、製造及營建領域</w:t>
            </w:r>
          </w:p>
        </w:tc>
        <w:tc>
          <w:tcPr>
            <w:tcW w:w="1083"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農業、林業、漁業及獸醫領域</w:t>
            </w:r>
          </w:p>
        </w:tc>
        <w:tc>
          <w:tcPr>
            <w:tcW w:w="92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醫藥衛生及社會福利領域</w:t>
            </w:r>
          </w:p>
        </w:tc>
        <w:tc>
          <w:tcPr>
            <w:tcW w:w="78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服務</w:t>
            </w:r>
            <w:r w:rsidRPr="006C78B6">
              <w:rPr>
                <w:rFonts w:hAnsi="標楷體" w:cs="新細明體" w:hint="eastAsia"/>
                <w:b/>
                <w:color w:val="000000" w:themeColor="text1"/>
                <w:spacing w:val="-20"/>
                <w:kern w:val="0"/>
                <w:sz w:val="22"/>
                <w:szCs w:val="22"/>
              </w:rPr>
              <w:br/>
              <w:t>領域</w:t>
            </w:r>
          </w:p>
        </w:tc>
        <w:tc>
          <w:tcPr>
            <w:tcW w:w="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其他</w:t>
            </w:r>
            <w:r w:rsidRPr="006C78B6">
              <w:rPr>
                <w:rFonts w:hAnsi="標楷體" w:cs="新細明體" w:hint="eastAsia"/>
                <w:b/>
                <w:color w:val="000000" w:themeColor="text1"/>
                <w:spacing w:val="-20"/>
                <w:kern w:val="0"/>
                <w:sz w:val="22"/>
                <w:szCs w:val="22"/>
              </w:rPr>
              <w:br/>
              <w:t>領域</w:t>
            </w:r>
          </w:p>
        </w:tc>
      </w:tr>
      <w:tr w:rsidR="006713F6" w:rsidRPr="006C78B6" w:rsidTr="00443A28">
        <w:trPr>
          <w:trHeight w:val="51"/>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106</w:t>
            </w:r>
            <w:r w:rsidRPr="006C78B6">
              <w:rPr>
                <w:rFonts w:hAnsi="標楷體" w:hint="eastAsia"/>
                <w:b/>
                <w:color w:val="000000" w:themeColor="text1"/>
                <w:kern w:val="0"/>
                <w:sz w:val="22"/>
                <w:szCs w:val="22"/>
              </w:rPr>
              <w:t>年</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0.23%</w:t>
            </w:r>
          </w:p>
        </w:tc>
        <w:tc>
          <w:tcPr>
            <w:tcW w:w="929"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15.32%</w:t>
            </w: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0.33%</w:t>
            </w:r>
          </w:p>
        </w:tc>
        <w:tc>
          <w:tcPr>
            <w:tcW w:w="92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13.99%</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0.96%</w:t>
            </w:r>
          </w:p>
        </w:tc>
        <w:tc>
          <w:tcPr>
            <w:tcW w:w="77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4.12%</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12.29%</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0.43%</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13.35%</w:t>
            </w:r>
          </w:p>
        </w:tc>
        <w:tc>
          <w:tcPr>
            <w:tcW w:w="782"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15.38%</w:t>
            </w:r>
          </w:p>
        </w:tc>
        <w:tc>
          <w:tcPr>
            <w:tcW w:w="78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23.59%</w:t>
            </w:r>
          </w:p>
        </w:tc>
      </w:tr>
      <w:tr w:rsidR="006713F6" w:rsidRPr="006C78B6" w:rsidTr="00443A28">
        <w:trPr>
          <w:trHeight w:val="51"/>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107</w:t>
            </w:r>
            <w:r w:rsidRPr="006C78B6">
              <w:rPr>
                <w:rFonts w:hAnsi="標楷體" w:hint="eastAsia"/>
                <w:b/>
                <w:color w:val="000000" w:themeColor="text1"/>
                <w:kern w:val="0"/>
                <w:sz w:val="22"/>
                <w:szCs w:val="22"/>
              </w:rPr>
              <w:t>年</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0.24%</w:t>
            </w:r>
          </w:p>
        </w:tc>
        <w:tc>
          <w:tcPr>
            <w:tcW w:w="929"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15.37%</w:t>
            </w: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0.34%</w:t>
            </w:r>
          </w:p>
        </w:tc>
        <w:tc>
          <w:tcPr>
            <w:tcW w:w="92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13.99%</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1.02%</w:t>
            </w:r>
          </w:p>
        </w:tc>
        <w:tc>
          <w:tcPr>
            <w:tcW w:w="77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3.92%</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12.33%</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0.39%</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14.57%</w:t>
            </w:r>
          </w:p>
        </w:tc>
        <w:tc>
          <w:tcPr>
            <w:tcW w:w="782"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15.20%</w:t>
            </w:r>
          </w:p>
        </w:tc>
        <w:tc>
          <w:tcPr>
            <w:tcW w:w="78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22.63%</w:t>
            </w:r>
          </w:p>
        </w:tc>
      </w:tr>
      <w:tr w:rsidR="006713F6" w:rsidRPr="006C78B6" w:rsidTr="00443A28">
        <w:trPr>
          <w:trHeight w:val="51"/>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108</w:t>
            </w:r>
            <w:r w:rsidRPr="006C78B6">
              <w:rPr>
                <w:rFonts w:hAnsi="標楷體" w:hint="eastAsia"/>
                <w:b/>
                <w:color w:val="000000" w:themeColor="text1"/>
                <w:kern w:val="0"/>
                <w:sz w:val="22"/>
                <w:szCs w:val="22"/>
              </w:rPr>
              <w:t>年</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0.27%</w:t>
            </w:r>
          </w:p>
        </w:tc>
        <w:tc>
          <w:tcPr>
            <w:tcW w:w="929"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14.90%</w:t>
            </w: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0.42%</w:t>
            </w:r>
          </w:p>
        </w:tc>
        <w:tc>
          <w:tcPr>
            <w:tcW w:w="92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14.46%</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0.98%</w:t>
            </w:r>
          </w:p>
        </w:tc>
        <w:tc>
          <w:tcPr>
            <w:tcW w:w="77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3.88%</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12.92%</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0.42%</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14.27%</w:t>
            </w:r>
          </w:p>
        </w:tc>
        <w:tc>
          <w:tcPr>
            <w:tcW w:w="782"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14.14%</w:t>
            </w:r>
          </w:p>
        </w:tc>
        <w:tc>
          <w:tcPr>
            <w:tcW w:w="78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23.33%</w:t>
            </w:r>
          </w:p>
        </w:tc>
      </w:tr>
    </w:tbl>
    <w:p w:rsidR="003E2069" w:rsidRPr="006C78B6" w:rsidRDefault="003E2069" w:rsidP="003E2069">
      <w:pPr>
        <w:wordWrap w:val="0"/>
        <w:spacing w:afterLines="50" w:after="228" w:line="320" w:lineRule="exact"/>
        <w:ind w:leftChars="-166" w:left="2" w:hangingChars="218" w:hanging="567"/>
        <w:rPr>
          <w:rFonts w:hAnsi="標楷體"/>
          <w:color w:val="000000" w:themeColor="text1"/>
          <w:sz w:val="24"/>
          <w:szCs w:val="24"/>
        </w:rPr>
      </w:pPr>
      <w:r w:rsidRPr="006C78B6">
        <w:rPr>
          <w:rFonts w:hAnsi="標楷體" w:hint="eastAsia"/>
          <w:color w:val="000000" w:themeColor="text1"/>
          <w:sz w:val="24"/>
          <w:szCs w:val="24"/>
        </w:rPr>
        <w:t>資料來源：教育部詢問前補充資料。</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本院110年8月25日詢問教育部主管人員則稱略以，</w:t>
      </w:r>
      <w:r w:rsidRPr="006C78B6">
        <w:rPr>
          <w:rFonts w:hAnsi="標楷體" w:hint="eastAsia"/>
          <w:color w:val="000000" w:themeColor="text1"/>
          <w:u w:val="single"/>
        </w:rPr>
        <w:t>過去對於兼任教師的資料的搜集，確實沒有像專任教師資料完整</w:t>
      </w:r>
      <w:r w:rsidRPr="006C78B6">
        <w:rPr>
          <w:rFonts w:hAnsi="標楷體" w:hint="eastAsia"/>
          <w:color w:val="000000" w:themeColor="text1"/>
        </w:rPr>
        <w:t>。兼任教師是否擔任必修課部分，回到聘任辦法第</w:t>
      </w:r>
      <w:r w:rsidRPr="006C78B6">
        <w:rPr>
          <w:rFonts w:hAnsi="標楷體"/>
          <w:color w:val="000000" w:themeColor="text1"/>
        </w:rPr>
        <w:t>3</w:t>
      </w:r>
      <w:r w:rsidRPr="006C78B6">
        <w:rPr>
          <w:rFonts w:hAnsi="標楷體" w:hint="eastAsia"/>
          <w:color w:val="000000" w:themeColor="text1"/>
        </w:rPr>
        <w:t>條規定，因專業特殊性、實際教學需求等聘任兼任教師，是以學校課程安排與學生受教權益去處理</w:t>
      </w:r>
      <w:r w:rsidRPr="006C78B6">
        <w:rPr>
          <w:rFonts w:hAnsi="標楷體"/>
          <w:color w:val="000000" w:themeColor="text1"/>
        </w:rPr>
        <w:t>……</w:t>
      </w:r>
      <w:r w:rsidRPr="006C78B6">
        <w:rPr>
          <w:rFonts w:hAnsi="標楷體" w:hint="eastAsia"/>
          <w:color w:val="000000" w:themeColor="text1"/>
        </w:rPr>
        <w:t>等</w:t>
      </w:r>
      <w:r w:rsidRPr="00260AA3">
        <w:rPr>
          <w:rFonts w:hAnsi="標楷體" w:hint="eastAsia"/>
        </w:rPr>
        <w:t>語。</w:t>
      </w:r>
      <w:r w:rsidR="00485294" w:rsidRPr="00260AA3">
        <w:rPr>
          <w:rFonts w:hAnsi="標楷體" w:hint="eastAsia"/>
        </w:rPr>
        <w:t>及表示略以，</w:t>
      </w:r>
      <w:r w:rsidRPr="00260AA3">
        <w:rPr>
          <w:rFonts w:hAnsi="標楷體" w:hint="eastAsia"/>
        </w:rPr>
        <w:t>相</w:t>
      </w:r>
      <w:r w:rsidRPr="006C78B6">
        <w:rPr>
          <w:rFonts w:hAnsi="標楷體" w:hint="eastAsia"/>
          <w:color w:val="000000" w:themeColor="text1"/>
        </w:rPr>
        <w:t>關法規並沒有明文規定，兼任教師禁止擔任必修課程，必修課程是以專任教師為主，倘未來教育部硬性規定之，會影響大學法自主性，考量學校實務安排，尊重學校作法等語。是以，針對大學自治範疇固應尊重，但亦應考量系所教師之專業發展，相關作為仍應立於學生受教權及相關適法性為前提，惟針對現行大專校院兼任教師之領域或科別合理性，該部未依權責積極監督導正，核有違失。</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另查，教育部雖稱略以，考量各校性質不同，兼任教師所需之規模由各校依校務發展需求自行決定，</w:t>
      </w:r>
      <w:r w:rsidRPr="006C78B6">
        <w:rPr>
          <w:rFonts w:hAnsi="標楷體" w:hint="eastAsia"/>
          <w:color w:val="000000" w:themeColor="text1"/>
        </w:rPr>
        <w:lastRenderedPageBreak/>
        <w:t>該部予以尊重</w:t>
      </w:r>
      <w:r w:rsidRPr="006C78B6">
        <w:rPr>
          <w:rFonts w:hAnsi="標楷體"/>
          <w:color w:val="000000" w:themeColor="text1"/>
        </w:rPr>
        <w:t>……</w:t>
      </w:r>
      <w:r w:rsidRPr="006C78B6">
        <w:rPr>
          <w:rFonts w:hAnsi="標楷體" w:hint="eastAsia"/>
          <w:color w:val="000000" w:themeColor="text1"/>
        </w:rPr>
        <w:t>等語。然自90年迄今近2</w:t>
      </w:r>
      <w:r w:rsidRPr="006C78B6">
        <w:rPr>
          <w:rFonts w:hAnsi="標楷體"/>
          <w:color w:val="000000" w:themeColor="text1"/>
        </w:rPr>
        <w:t>0</w:t>
      </w:r>
      <w:r w:rsidRPr="006C78B6">
        <w:rPr>
          <w:rFonts w:hAnsi="標楷體" w:hint="eastAsia"/>
          <w:color w:val="000000" w:themeColor="text1"/>
        </w:rPr>
        <w:t>年，教育部迄未積極盤點全國大專校院兼任教師領域之分布、任職期間及教授必修科目之合理性等項目，復未主動進行所需領域特殊性之分析及調查，以符法定目的。況查，該部針對兼任師資折算數分別超過其實際專任師資數1/3或1/2系所之實際情形及其合理性復未實質統計與依權責檢討，至本院調查期間始進行彙整。查</w:t>
      </w:r>
      <w:r w:rsidRPr="006C78B6">
        <w:rPr>
          <w:rFonts w:hAnsi="標楷體" w:hint="eastAsia"/>
          <w:color w:val="000000" w:themeColor="text1"/>
          <w:szCs w:val="24"/>
        </w:rPr>
        <w:t>目前大專校院兼任教師折算逾</w:t>
      </w:r>
      <w:r w:rsidRPr="006C78B6">
        <w:rPr>
          <w:rFonts w:hAnsi="標楷體" w:hint="eastAsia"/>
          <w:color w:val="000000" w:themeColor="text1"/>
        </w:rPr>
        <w:t>1/3或1/2以上</w:t>
      </w:r>
      <w:r w:rsidRPr="006C78B6">
        <w:rPr>
          <w:rFonts w:hAnsi="標楷體" w:hint="eastAsia"/>
          <w:color w:val="000000" w:themeColor="text1"/>
          <w:szCs w:val="24"/>
        </w:rPr>
        <w:t>規定者，除「藝術及人文類」及「其他(跨科系)」外，則以「商管及法律」、「服務」領域為大宗。針對其領域內涵之合理性及適法性，教育部應盡監督之責</w:t>
      </w:r>
      <w:r w:rsidRPr="006C78B6">
        <w:rPr>
          <w:rFonts w:hAnsi="標楷體" w:hint="eastAsia"/>
          <w:color w:val="000000" w:themeColor="text1"/>
        </w:rPr>
        <w:t>。茲列該部於本院詢問後，補充全國大專校院兼任教師折算情形(以領域區分)之情形如下表：</w:t>
      </w:r>
    </w:p>
    <w:p w:rsidR="003E2069" w:rsidRPr="006C78B6" w:rsidRDefault="003E2069" w:rsidP="009152D5">
      <w:pPr>
        <w:pStyle w:val="a3"/>
        <w:spacing w:line="320" w:lineRule="exact"/>
        <w:ind w:left="482" w:hanging="482"/>
        <w:jc w:val="center"/>
        <w:rPr>
          <w:rFonts w:hAnsi="標楷體"/>
          <w:b/>
          <w:color w:val="000000" w:themeColor="text1"/>
        </w:rPr>
      </w:pPr>
      <w:r w:rsidRPr="006C78B6">
        <w:rPr>
          <w:rFonts w:hAnsi="標楷體" w:hint="eastAsia"/>
          <w:b/>
          <w:color w:val="000000" w:themeColor="text1"/>
        </w:rPr>
        <w:t>108學年大專校院兼任教師折算數超過專任教師3分之1</w:t>
      </w:r>
      <w:r w:rsidRPr="006C78B6">
        <w:rPr>
          <w:rFonts w:hAnsi="標楷體"/>
          <w:b/>
          <w:color w:val="000000" w:themeColor="text1"/>
        </w:rPr>
        <w:t xml:space="preserve">         </w:t>
      </w:r>
      <w:r w:rsidR="00A229CF" w:rsidRPr="006C78B6">
        <w:rPr>
          <w:rFonts w:hAnsi="標楷體"/>
          <w:b/>
          <w:color w:val="000000" w:themeColor="text1"/>
        </w:rPr>
        <w:t xml:space="preserve"> </w:t>
      </w:r>
      <w:r w:rsidRPr="006C78B6">
        <w:rPr>
          <w:rFonts w:hAnsi="標楷體"/>
          <w:b/>
          <w:color w:val="000000" w:themeColor="text1"/>
        </w:rPr>
        <w:t xml:space="preserve"> (</w:t>
      </w:r>
      <w:r w:rsidRPr="006C78B6">
        <w:rPr>
          <w:rFonts w:hAnsi="標楷體" w:hint="eastAsia"/>
          <w:b/>
          <w:color w:val="000000" w:themeColor="text1"/>
        </w:rPr>
        <w:t>藝術類2分之1</w:t>
      </w:r>
      <w:r w:rsidRPr="006C78B6">
        <w:rPr>
          <w:rFonts w:hAnsi="標楷體"/>
          <w:b/>
          <w:color w:val="000000" w:themeColor="text1"/>
        </w:rPr>
        <w:t>)</w:t>
      </w:r>
      <w:r w:rsidRPr="006C78B6">
        <w:rPr>
          <w:rFonts w:hAnsi="標楷體" w:hint="eastAsia"/>
          <w:b/>
          <w:color w:val="000000" w:themeColor="text1"/>
        </w:rPr>
        <w:t>之情形-以</w:t>
      </w:r>
      <w:r w:rsidRPr="006C78B6">
        <w:rPr>
          <w:rFonts w:hAnsi="標楷體" w:hint="eastAsia"/>
          <w:b/>
          <w:color w:val="000000" w:themeColor="text1"/>
          <w:u w:val="single"/>
        </w:rPr>
        <w:t>領域</w:t>
      </w:r>
      <w:r w:rsidRPr="006C78B6">
        <w:rPr>
          <w:rFonts w:hAnsi="標楷體" w:hint="eastAsia"/>
          <w:b/>
          <w:color w:val="000000" w:themeColor="text1"/>
        </w:rPr>
        <w:t>區分</w:t>
      </w:r>
    </w:p>
    <w:p w:rsidR="003E2069" w:rsidRPr="006C78B6" w:rsidRDefault="003E2069" w:rsidP="003E2069">
      <w:pPr>
        <w:ind w:rightChars="-108" w:right="-367"/>
        <w:jc w:val="right"/>
        <w:rPr>
          <w:rFonts w:hAnsi="標楷體"/>
          <w:color w:val="000000" w:themeColor="text1"/>
          <w:sz w:val="24"/>
          <w:szCs w:val="24"/>
        </w:rPr>
      </w:pPr>
      <w:r w:rsidRPr="006C78B6">
        <w:rPr>
          <w:rFonts w:hAnsi="標楷體" w:hint="eastAsia"/>
          <w:color w:val="000000" w:themeColor="text1"/>
          <w:sz w:val="24"/>
          <w:szCs w:val="24"/>
        </w:rPr>
        <w:t xml:space="preserve">  單位：校數</w:t>
      </w:r>
    </w:p>
    <w:tbl>
      <w:tblPr>
        <w:tblStyle w:val="13"/>
        <w:tblW w:w="9915" w:type="dxa"/>
        <w:jc w:val="center"/>
        <w:tblLayout w:type="fixed"/>
        <w:tblCellMar>
          <w:left w:w="0" w:type="dxa"/>
          <w:right w:w="0" w:type="dxa"/>
        </w:tblCellMar>
        <w:tblLook w:val="04A0" w:firstRow="1" w:lastRow="0" w:firstColumn="1" w:lastColumn="0" w:noHBand="0" w:noVBand="1"/>
      </w:tblPr>
      <w:tblGrid>
        <w:gridCol w:w="1185"/>
        <w:gridCol w:w="364"/>
        <w:gridCol w:w="677"/>
        <w:gridCol w:w="1208"/>
        <w:gridCol w:w="942"/>
        <w:gridCol w:w="1108"/>
        <w:gridCol w:w="776"/>
        <w:gridCol w:w="942"/>
        <w:gridCol w:w="942"/>
        <w:gridCol w:w="942"/>
        <w:gridCol w:w="384"/>
        <w:gridCol w:w="445"/>
      </w:tblGrid>
      <w:tr w:rsidR="006713F6" w:rsidRPr="006C78B6" w:rsidTr="009152D5">
        <w:trPr>
          <w:cnfStyle w:val="100000000000" w:firstRow="1" w:lastRow="0" w:firstColumn="0" w:lastColumn="0" w:oddVBand="0" w:evenVBand="0" w:oddHBand="0" w:evenHBand="0" w:firstRowFirstColumn="0" w:firstRowLastColumn="0" w:lastRowFirstColumn="0" w:lastRowLastColumn="0"/>
          <w:trHeight w:val="915"/>
          <w:tblHeader/>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rPr>
                <w:rFonts w:hAnsi="標楷體" w:cs="新細明體"/>
                <w:b w:val="0"/>
                <w:bCs w:val="0"/>
                <w:color w:val="000000" w:themeColor="text1"/>
                <w:kern w:val="0"/>
                <w:sz w:val="25"/>
                <w:szCs w:val="25"/>
              </w:rPr>
            </w:pPr>
            <w:r w:rsidRPr="006C78B6">
              <w:rPr>
                <w:rFonts w:hAnsi="標楷體" w:cs="新細明體" w:hint="eastAsia"/>
                <w:color w:val="000000" w:themeColor="text1"/>
                <w:kern w:val="0"/>
                <w:sz w:val="25"/>
                <w:szCs w:val="25"/>
              </w:rPr>
              <w:t>學校類型/領域別</w:t>
            </w:r>
          </w:p>
        </w:tc>
        <w:tc>
          <w:tcPr>
            <w:tcW w:w="364"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教育</w:t>
            </w:r>
          </w:p>
        </w:tc>
        <w:tc>
          <w:tcPr>
            <w:tcW w:w="677"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藝術及人文</w:t>
            </w:r>
          </w:p>
        </w:tc>
        <w:tc>
          <w:tcPr>
            <w:tcW w:w="1208"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社會科學、新聞學及圖書資訊</w:t>
            </w:r>
          </w:p>
        </w:tc>
        <w:tc>
          <w:tcPr>
            <w:tcW w:w="94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商業、管理及法律</w:t>
            </w:r>
          </w:p>
        </w:tc>
        <w:tc>
          <w:tcPr>
            <w:tcW w:w="1108"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自然科學、數學及統計</w:t>
            </w:r>
          </w:p>
        </w:tc>
        <w:tc>
          <w:tcPr>
            <w:tcW w:w="776"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資訊通訊科技</w:t>
            </w:r>
          </w:p>
        </w:tc>
        <w:tc>
          <w:tcPr>
            <w:tcW w:w="94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工程、製造及營建</w:t>
            </w:r>
          </w:p>
        </w:tc>
        <w:tc>
          <w:tcPr>
            <w:tcW w:w="94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農業、林業、漁業及獸醫</w:t>
            </w:r>
          </w:p>
        </w:tc>
        <w:tc>
          <w:tcPr>
            <w:tcW w:w="94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醫藥衛生及社會福利</w:t>
            </w:r>
          </w:p>
        </w:tc>
        <w:tc>
          <w:tcPr>
            <w:tcW w:w="384"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服務</w:t>
            </w:r>
          </w:p>
        </w:tc>
        <w:tc>
          <w:tcPr>
            <w:tcW w:w="445"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其他</w:t>
            </w:r>
          </w:p>
        </w:tc>
      </w:tr>
      <w:tr w:rsidR="006713F6" w:rsidRPr="006C78B6" w:rsidTr="009152D5">
        <w:trPr>
          <w:trHeight w:val="333"/>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國立大學</w:t>
            </w:r>
          </w:p>
        </w:tc>
        <w:tc>
          <w:tcPr>
            <w:tcW w:w="364"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8</w:t>
            </w:r>
          </w:p>
        </w:tc>
        <w:tc>
          <w:tcPr>
            <w:tcW w:w="677"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22</w:t>
            </w:r>
          </w:p>
        </w:tc>
        <w:tc>
          <w:tcPr>
            <w:tcW w:w="1208"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w:t>
            </w:r>
          </w:p>
        </w:tc>
        <w:tc>
          <w:tcPr>
            <w:tcW w:w="94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8</w:t>
            </w:r>
          </w:p>
        </w:tc>
        <w:tc>
          <w:tcPr>
            <w:tcW w:w="1108"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776"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94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5</w:t>
            </w:r>
          </w:p>
        </w:tc>
        <w:tc>
          <w:tcPr>
            <w:tcW w:w="94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94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w:t>
            </w:r>
          </w:p>
        </w:tc>
        <w:tc>
          <w:tcPr>
            <w:tcW w:w="384"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4</w:t>
            </w:r>
          </w:p>
        </w:tc>
        <w:tc>
          <w:tcPr>
            <w:tcW w:w="445"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30</w:t>
            </w:r>
          </w:p>
        </w:tc>
      </w:tr>
      <w:tr w:rsidR="006713F6" w:rsidRPr="006C78B6" w:rsidTr="009152D5">
        <w:trPr>
          <w:trHeight w:val="333"/>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私立大學</w:t>
            </w:r>
          </w:p>
        </w:tc>
        <w:tc>
          <w:tcPr>
            <w:tcW w:w="36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677"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27</w:t>
            </w:r>
          </w:p>
        </w:tc>
        <w:tc>
          <w:tcPr>
            <w:tcW w:w="12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6</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18</w:t>
            </w:r>
          </w:p>
        </w:tc>
        <w:tc>
          <w:tcPr>
            <w:tcW w:w="11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w:t>
            </w:r>
          </w:p>
        </w:tc>
        <w:tc>
          <w:tcPr>
            <w:tcW w:w="77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11</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10</w:t>
            </w:r>
          </w:p>
        </w:tc>
        <w:tc>
          <w:tcPr>
            <w:tcW w:w="38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12</w:t>
            </w:r>
          </w:p>
        </w:tc>
        <w:tc>
          <w:tcPr>
            <w:tcW w:w="44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31</w:t>
            </w:r>
          </w:p>
        </w:tc>
      </w:tr>
      <w:tr w:rsidR="006713F6" w:rsidRPr="006C78B6" w:rsidTr="009152D5">
        <w:trPr>
          <w:trHeight w:val="333"/>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國立技專</w:t>
            </w:r>
          </w:p>
        </w:tc>
        <w:tc>
          <w:tcPr>
            <w:tcW w:w="36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677"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9</w:t>
            </w:r>
          </w:p>
        </w:tc>
        <w:tc>
          <w:tcPr>
            <w:tcW w:w="12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8</w:t>
            </w:r>
          </w:p>
        </w:tc>
        <w:tc>
          <w:tcPr>
            <w:tcW w:w="11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77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5</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4</w:t>
            </w:r>
          </w:p>
        </w:tc>
        <w:tc>
          <w:tcPr>
            <w:tcW w:w="38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w:t>
            </w:r>
          </w:p>
        </w:tc>
        <w:tc>
          <w:tcPr>
            <w:tcW w:w="44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13</w:t>
            </w:r>
          </w:p>
        </w:tc>
      </w:tr>
      <w:tr w:rsidR="006713F6" w:rsidRPr="006C78B6" w:rsidTr="009152D5">
        <w:trPr>
          <w:trHeight w:val="333"/>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私立技專</w:t>
            </w:r>
          </w:p>
        </w:tc>
        <w:tc>
          <w:tcPr>
            <w:tcW w:w="36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w:t>
            </w:r>
          </w:p>
        </w:tc>
        <w:tc>
          <w:tcPr>
            <w:tcW w:w="677"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11</w:t>
            </w:r>
          </w:p>
        </w:tc>
        <w:tc>
          <w:tcPr>
            <w:tcW w:w="12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20</w:t>
            </w:r>
          </w:p>
        </w:tc>
        <w:tc>
          <w:tcPr>
            <w:tcW w:w="11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4</w:t>
            </w:r>
          </w:p>
        </w:tc>
        <w:tc>
          <w:tcPr>
            <w:tcW w:w="77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5</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13</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20</w:t>
            </w:r>
          </w:p>
        </w:tc>
        <w:tc>
          <w:tcPr>
            <w:tcW w:w="38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31</w:t>
            </w:r>
          </w:p>
        </w:tc>
        <w:tc>
          <w:tcPr>
            <w:tcW w:w="44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51</w:t>
            </w:r>
          </w:p>
        </w:tc>
      </w:tr>
      <w:tr w:rsidR="006713F6" w:rsidRPr="006C78B6" w:rsidTr="009152D5">
        <w:trPr>
          <w:trHeight w:val="333"/>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widowControl/>
              <w:jc w:val="center"/>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校數合計</w:t>
            </w:r>
          </w:p>
        </w:tc>
        <w:tc>
          <w:tcPr>
            <w:tcW w:w="364"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widowControl/>
              <w:overflowPunct/>
              <w:autoSpaceDE/>
              <w:autoSpaceDN/>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kern w:val="0"/>
                <w:sz w:val="25"/>
                <w:szCs w:val="25"/>
              </w:rPr>
            </w:pPr>
            <w:r w:rsidRPr="006C78B6">
              <w:rPr>
                <w:rFonts w:hAnsi="標楷體" w:hint="eastAsia"/>
                <w:b/>
                <w:color w:val="000000" w:themeColor="text1"/>
                <w:sz w:val="25"/>
                <w:szCs w:val="25"/>
              </w:rPr>
              <w:t>11</w:t>
            </w:r>
          </w:p>
        </w:tc>
        <w:tc>
          <w:tcPr>
            <w:tcW w:w="677"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69</w:t>
            </w:r>
          </w:p>
        </w:tc>
        <w:tc>
          <w:tcPr>
            <w:tcW w:w="1208"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9</w:t>
            </w:r>
          </w:p>
        </w:tc>
        <w:tc>
          <w:tcPr>
            <w:tcW w:w="94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54</w:t>
            </w:r>
          </w:p>
        </w:tc>
        <w:tc>
          <w:tcPr>
            <w:tcW w:w="1108"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7</w:t>
            </w:r>
          </w:p>
        </w:tc>
        <w:tc>
          <w:tcPr>
            <w:tcW w:w="776"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8</w:t>
            </w:r>
          </w:p>
        </w:tc>
        <w:tc>
          <w:tcPr>
            <w:tcW w:w="94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34</w:t>
            </w:r>
          </w:p>
        </w:tc>
        <w:tc>
          <w:tcPr>
            <w:tcW w:w="94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3</w:t>
            </w:r>
          </w:p>
        </w:tc>
        <w:tc>
          <w:tcPr>
            <w:tcW w:w="94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37</w:t>
            </w:r>
          </w:p>
        </w:tc>
        <w:tc>
          <w:tcPr>
            <w:tcW w:w="384"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50</w:t>
            </w:r>
          </w:p>
        </w:tc>
        <w:tc>
          <w:tcPr>
            <w:tcW w:w="445"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125</w:t>
            </w:r>
          </w:p>
        </w:tc>
      </w:tr>
    </w:tbl>
    <w:p w:rsidR="003E2069" w:rsidRPr="006C78B6" w:rsidRDefault="003E2069" w:rsidP="003E2069">
      <w:pPr>
        <w:wordWrap w:val="0"/>
        <w:spacing w:line="320" w:lineRule="exact"/>
        <w:ind w:leftChars="-165" w:left="284" w:hangingChars="325" w:hanging="845"/>
        <w:rPr>
          <w:rFonts w:hAnsi="標楷體"/>
          <w:color w:val="000000" w:themeColor="text1"/>
          <w:sz w:val="24"/>
          <w:szCs w:val="24"/>
        </w:rPr>
      </w:pPr>
      <w:r w:rsidRPr="006C78B6">
        <w:rPr>
          <w:rFonts w:hAnsi="標楷體" w:hint="eastAsia"/>
          <w:color w:val="000000" w:themeColor="text1"/>
          <w:sz w:val="24"/>
          <w:szCs w:val="24"/>
        </w:rPr>
        <w:t xml:space="preserve">  註：1.查各系所授課科目名稱不一，爰以教育部統計處之系所分類領域統計之。</w:t>
      </w:r>
    </w:p>
    <w:p w:rsidR="003E2069" w:rsidRPr="006C78B6" w:rsidRDefault="003E2069" w:rsidP="003E2069">
      <w:pPr>
        <w:wordWrap w:val="0"/>
        <w:spacing w:line="320" w:lineRule="exact"/>
        <w:ind w:leftChars="-165" w:left="284" w:hangingChars="325" w:hanging="845"/>
        <w:rPr>
          <w:rFonts w:hAnsi="標楷體"/>
          <w:color w:val="000000" w:themeColor="text1"/>
          <w:sz w:val="24"/>
          <w:szCs w:val="24"/>
        </w:rPr>
      </w:pPr>
      <w:r w:rsidRPr="006C78B6">
        <w:rPr>
          <w:rFonts w:hAnsi="標楷體" w:hint="eastAsia"/>
          <w:color w:val="000000" w:themeColor="text1"/>
          <w:sz w:val="24"/>
          <w:szCs w:val="24"/>
        </w:rPr>
        <w:t xml:space="preserve">　　  2.其他領域皆為跨系所領域之院設班別及學位學程。</w:t>
      </w:r>
    </w:p>
    <w:p w:rsidR="003E2069" w:rsidRPr="006C78B6" w:rsidRDefault="003E2069" w:rsidP="003E2069">
      <w:pPr>
        <w:wordWrap w:val="0"/>
        <w:spacing w:afterLines="50" w:after="228" w:line="320" w:lineRule="exact"/>
        <w:ind w:leftChars="-165" w:left="997" w:hangingChars="599" w:hanging="1558"/>
        <w:rPr>
          <w:rFonts w:hAnsi="標楷體"/>
          <w:color w:val="000000" w:themeColor="text1"/>
          <w:sz w:val="24"/>
          <w:szCs w:val="24"/>
        </w:rPr>
      </w:pPr>
      <w:r w:rsidRPr="006C78B6">
        <w:rPr>
          <w:rFonts w:hAnsi="標楷體" w:hint="eastAsia"/>
          <w:color w:val="000000" w:themeColor="text1"/>
          <w:sz w:val="24"/>
          <w:szCs w:val="24"/>
        </w:rPr>
        <w:t xml:space="preserve">  資料來源：本調查整理自教育部詢問後於110年9月27日補充到院之資料。</w:t>
      </w:r>
    </w:p>
    <w:p w:rsidR="003E2069" w:rsidRPr="006C78B6" w:rsidRDefault="003E2069" w:rsidP="00AB08E2">
      <w:pPr>
        <w:pStyle w:val="3"/>
        <w:numPr>
          <w:ilvl w:val="2"/>
          <w:numId w:val="1"/>
        </w:numPr>
        <w:spacing w:line="264" w:lineRule="auto"/>
        <w:ind w:left="1360" w:hanging="680"/>
        <w:rPr>
          <w:rFonts w:hAnsi="標楷體"/>
          <w:color w:val="000000" w:themeColor="text1"/>
        </w:rPr>
      </w:pPr>
      <w:r w:rsidRPr="006C78B6">
        <w:rPr>
          <w:rFonts w:hAnsi="標楷體" w:hint="eastAsia"/>
          <w:color w:val="000000" w:themeColor="text1"/>
        </w:rPr>
        <w:t>對此，本院於110年5月13日召開諮詢會議，會中代表表示略以，自己曾遇過，通常系所最強的是必修，還請兼任教師來上課，這不合乎道理。要如何逼退</w:t>
      </w:r>
      <w:r w:rsidRPr="006C78B6">
        <w:rPr>
          <w:rFonts w:hAnsi="標楷體" w:hint="eastAsia"/>
          <w:color w:val="000000" w:themeColor="text1"/>
        </w:rPr>
        <w:lastRenderedPageBreak/>
        <w:t>老師，無課可開或叫學生不要選課。選修課不到15人就開不了課，必修課就是保障可以開的成，兼任老師無形間有機會可以繼續上課但卻是必修課，此時兼任老師不敢提出意見。換課常遇到的是，他要找一個大法官或其它人來上，我就要去換課，每年都要換課，專業度無法延續等語。及</w:t>
      </w:r>
      <w:r w:rsidRPr="006C78B6">
        <w:rPr>
          <w:rFonts w:hAnsi="標楷體" w:hint="eastAsia"/>
          <w:color w:val="000000" w:themeColor="text1"/>
          <w:szCs w:val="32"/>
        </w:rPr>
        <w:t>諮詢代表指出</w:t>
      </w:r>
      <w:r w:rsidRPr="006C78B6">
        <w:rPr>
          <w:rFonts w:hAnsi="標楷體" w:hint="eastAsia"/>
          <w:color w:val="000000" w:themeColor="text1"/>
        </w:rPr>
        <w:t>略以，有很多教師兼任在某學校某單位或科系，長達1</w:t>
      </w:r>
      <w:r w:rsidRPr="006C78B6">
        <w:rPr>
          <w:rFonts w:hAnsi="標楷體"/>
          <w:color w:val="000000" w:themeColor="text1"/>
        </w:rPr>
        <w:t>0-15</w:t>
      </w:r>
      <w:r w:rsidRPr="006C78B6">
        <w:rPr>
          <w:rFonts w:hAnsi="標楷體" w:hint="eastAsia"/>
          <w:color w:val="000000" w:themeColor="text1"/>
        </w:rPr>
        <w:t>年以上，另發現常態性的課程亦用兼任老師聘任，發現學校常態性、長期性課程不聘專任老師而聘兼任老師，分析原因是鐘點費，我國私立大學沒有與公立大學鐘點費一起調整等語。顯示目前大專校院編制外兼任教師實務現況，已然呈現包辦特殊類科之必修課程及共同科目，或有為降低經營成本，長期控留專任教師員額，或疑似試圖以兼任教師取代教學主力之情形，顯難謂符合兼任教師法定目的，教育部未能善盡監督之責，核有違失。</w:t>
      </w:r>
    </w:p>
    <w:p w:rsidR="003E2069" w:rsidRPr="006C78B6" w:rsidRDefault="003E2069" w:rsidP="00AB08E2">
      <w:pPr>
        <w:pStyle w:val="3"/>
        <w:numPr>
          <w:ilvl w:val="2"/>
          <w:numId w:val="1"/>
        </w:numPr>
        <w:spacing w:line="264" w:lineRule="auto"/>
        <w:ind w:left="1360" w:hanging="680"/>
        <w:rPr>
          <w:rFonts w:hAnsi="標楷體"/>
          <w:color w:val="000000" w:themeColor="text1"/>
        </w:rPr>
      </w:pPr>
      <w:r w:rsidRPr="006C78B6">
        <w:rPr>
          <w:rFonts w:hAnsi="標楷體" w:hint="eastAsia"/>
          <w:color w:val="000000" w:themeColor="text1"/>
        </w:rPr>
        <w:t>此外，據學者戴伯芬(民110)所撰「學術勞動市場的崩解」</w:t>
      </w:r>
      <w:r w:rsidRPr="006C78B6">
        <w:rPr>
          <w:rStyle w:val="aff3"/>
          <w:rFonts w:hAnsi="標楷體"/>
          <w:color w:val="000000" w:themeColor="text1"/>
        </w:rPr>
        <w:footnoteReference w:id="6"/>
      </w:r>
      <w:r w:rsidRPr="006C78B6">
        <w:rPr>
          <w:rFonts w:hAnsi="標楷體" w:hint="eastAsia"/>
          <w:color w:val="000000" w:themeColor="text1"/>
        </w:rPr>
        <w:t>一文指出，「隨著高等教育生源的減少，年輕的學者開始進入『短聘』為主的不穩定職涯</w:t>
      </w:r>
      <w:r w:rsidRPr="006C78B6">
        <w:rPr>
          <w:rFonts w:hAnsi="標楷體"/>
          <w:color w:val="000000" w:themeColor="text1"/>
        </w:rPr>
        <w:t>……</w:t>
      </w:r>
      <w:r w:rsidRPr="006C78B6">
        <w:rPr>
          <w:rFonts w:hAnsi="標楷體" w:hint="eastAsia"/>
          <w:color w:val="000000" w:themeColor="text1"/>
        </w:rPr>
        <w:t>」及「兼任教師原來是大學的補充師資，現在也成為各校降低人事成本的手段</w:t>
      </w:r>
      <w:r w:rsidRPr="006C78B6">
        <w:rPr>
          <w:rFonts w:hAnsi="標楷體"/>
          <w:color w:val="000000" w:themeColor="text1"/>
        </w:rPr>
        <w:t>……</w:t>
      </w:r>
      <w:r w:rsidRPr="006C78B6">
        <w:rPr>
          <w:rFonts w:hAnsi="標楷體" w:hint="eastAsia"/>
          <w:color w:val="000000" w:themeColor="text1"/>
        </w:rPr>
        <w:t>」等，該研究透過大專教師深度訪談，探討高教結構變遷對於大學教師職涯之衝擊，及相關工作內容及環境面向等影響，爰針對短聘制度之現象，殊值主管機關併予參酌。</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綜上，專科以上兼任教師制度之主要目的，依法係</w:t>
      </w:r>
      <w:r w:rsidRPr="006C78B6">
        <w:rPr>
          <w:rFonts w:hAnsi="標楷體" w:hint="eastAsia"/>
          <w:color w:val="000000" w:themeColor="text1"/>
        </w:rPr>
        <w:lastRenderedPageBreak/>
        <w:t>因應課程所需投入額外之教學人力，如部分專業特殊性、產業實務經驗或實際教學需要，或為支援如藝術、戲劇類科及專任教師依規定排課後尚餘之時數，聘任符合教學需求之校外教師支援課程，增加課程實務技能與多元性，是針對部分領域仍屬必需，惟應非取代專任教師</w:t>
      </w:r>
      <w:r w:rsidR="00D979E0" w:rsidRPr="006C78B6">
        <w:rPr>
          <w:rFonts w:hAnsi="標楷體" w:hint="eastAsia"/>
          <w:color w:val="000000" w:themeColor="text1"/>
        </w:rPr>
        <w:t>成</w:t>
      </w:r>
      <w:r w:rsidRPr="006C78B6">
        <w:rPr>
          <w:rFonts w:hAnsi="標楷體" w:hint="eastAsia"/>
          <w:color w:val="000000" w:themeColor="text1"/>
        </w:rPr>
        <w:t>為教學主力；然目前兼任教師數折算逾</w:t>
      </w:r>
      <w:r w:rsidRPr="006C78B6">
        <w:rPr>
          <w:rFonts w:hAnsi="標楷體"/>
          <w:color w:val="000000" w:themeColor="text1"/>
        </w:rPr>
        <w:t>1/3</w:t>
      </w:r>
      <w:r w:rsidRPr="006C78B6">
        <w:rPr>
          <w:rFonts w:hAnsi="標楷體" w:hint="eastAsia"/>
          <w:color w:val="000000" w:themeColor="text1"/>
        </w:rPr>
        <w:t>或</w:t>
      </w:r>
      <w:r w:rsidRPr="006C78B6">
        <w:rPr>
          <w:rFonts w:hAnsi="標楷體"/>
          <w:color w:val="000000" w:themeColor="text1"/>
        </w:rPr>
        <w:t>1/2</w:t>
      </w:r>
      <w:r w:rsidRPr="006C78B6">
        <w:rPr>
          <w:rFonts w:hAnsi="標楷體" w:hint="eastAsia"/>
          <w:color w:val="000000" w:themeColor="text1"/>
        </w:rPr>
        <w:t>以上規定之系所，除「藝術及人文類」及「其他（跨科系）」外，以「商管及法律」、「服務」領域為大宗，基於學生受教權優先考量前提下，</w:t>
      </w:r>
      <w:r w:rsidRPr="006C78B6">
        <w:rPr>
          <w:rFonts w:hAnsi="標楷體" w:hint="eastAsia"/>
          <w:color w:val="000000" w:themeColor="text1"/>
          <w:szCs w:val="24"/>
        </w:rPr>
        <w:t>教育部遲至</w:t>
      </w:r>
      <w:r w:rsidRPr="006C78B6">
        <w:rPr>
          <w:rFonts w:hAnsi="標楷體" w:hint="eastAsia"/>
          <w:color w:val="000000" w:themeColor="text1"/>
        </w:rPr>
        <w:t>本院詢問後方清查兼任教師</w:t>
      </w:r>
      <w:r w:rsidRPr="006C78B6">
        <w:rPr>
          <w:rFonts w:hAnsi="標楷體" w:hint="eastAsia"/>
          <w:color w:val="000000" w:themeColor="text1"/>
          <w:szCs w:val="24"/>
        </w:rPr>
        <w:t>及特殊領域</w:t>
      </w:r>
      <w:r w:rsidRPr="006C78B6">
        <w:rPr>
          <w:rFonts w:hAnsi="標楷體" w:hint="eastAsia"/>
          <w:color w:val="000000" w:themeColor="text1"/>
        </w:rPr>
        <w:t>人力比逾法定1/3或1/2以上之科系所，然任職期間適法性及合理性未明</w:t>
      </w:r>
      <w:r w:rsidRPr="006C78B6">
        <w:rPr>
          <w:rFonts w:hAnsi="標楷體" w:hint="eastAsia"/>
          <w:color w:val="000000" w:themeColor="text1"/>
          <w:szCs w:val="24"/>
        </w:rPr>
        <w:t>，除對於</w:t>
      </w:r>
      <w:r w:rsidRPr="006C78B6">
        <w:rPr>
          <w:rFonts w:hAnsi="標楷體" w:hint="eastAsia"/>
          <w:color w:val="000000" w:themeColor="text1"/>
        </w:rPr>
        <w:t>實際需求及現況掌握不足，實務上面臨部分</w:t>
      </w:r>
      <w:r w:rsidRPr="006C78B6">
        <w:rPr>
          <w:rFonts w:hAnsi="標楷體"/>
          <w:color w:val="000000" w:themeColor="text1"/>
          <w:szCs w:val="32"/>
        </w:rPr>
        <w:t>私校</w:t>
      </w:r>
      <w:r w:rsidRPr="006C78B6">
        <w:rPr>
          <w:rFonts w:hAnsi="標楷體" w:hint="eastAsia"/>
          <w:color w:val="000000" w:themeColor="text1"/>
          <w:szCs w:val="32"/>
        </w:rPr>
        <w:t>以兼任教師教授非特殊類科之必修課程及</w:t>
      </w:r>
      <w:r w:rsidRPr="006C78B6">
        <w:rPr>
          <w:rFonts w:hAnsi="標楷體"/>
          <w:color w:val="000000" w:themeColor="text1"/>
          <w:szCs w:val="32"/>
        </w:rPr>
        <w:t>共同科目</w:t>
      </w:r>
      <w:r w:rsidRPr="006C78B6">
        <w:rPr>
          <w:rFonts w:hAnsi="標楷體" w:hint="eastAsia"/>
          <w:color w:val="000000" w:themeColor="text1"/>
          <w:szCs w:val="32"/>
        </w:rPr>
        <w:t>等不合理情事，</w:t>
      </w:r>
      <w:r w:rsidRPr="006C78B6">
        <w:rPr>
          <w:rFonts w:hAnsi="標楷體" w:hint="eastAsia"/>
          <w:color w:val="000000" w:themeColor="text1"/>
        </w:rPr>
        <w:t>或為降低經營成本</w:t>
      </w:r>
      <w:r w:rsidRPr="006C78B6">
        <w:rPr>
          <w:rFonts w:hAnsi="標楷體" w:hint="eastAsia"/>
          <w:color w:val="000000" w:themeColor="text1"/>
          <w:szCs w:val="32"/>
        </w:rPr>
        <w:t>，疑似控留編制內員額等情，</w:t>
      </w:r>
      <w:r w:rsidRPr="006C78B6">
        <w:rPr>
          <w:rFonts w:hAnsi="標楷體" w:hint="eastAsia"/>
          <w:color w:val="000000" w:themeColor="text1"/>
        </w:rPr>
        <w:t>顯難謂符合兼任教師之法定目的，均不利高教健全發展，該部相關督導作為及具體配套措施闕如，洵有重大違失。</w:t>
      </w:r>
    </w:p>
    <w:p w:rsidR="00286B1B" w:rsidRPr="006C78B6" w:rsidRDefault="00E25849" w:rsidP="00C86866">
      <w:pPr>
        <w:pStyle w:val="11"/>
        <w:ind w:left="680" w:firstLine="680"/>
        <w:rPr>
          <w:rFonts w:hAnsi="標楷體"/>
          <w:color w:val="000000" w:themeColor="text1"/>
        </w:rPr>
      </w:pPr>
      <w:r w:rsidRPr="006C78B6">
        <w:rPr>
          <w:rFonts w:hAnsi="標楷體"/>
          <w:color w:val="000000" w:themeColor="text1"/>
        </w:rPr>
        <w:br w:type="page"/>
      </w:r>
      <w:bookmarkStart w:id="54" w:name="_Toc524902730"/>
      <w:bookmarkEnd w:id="42"/>
      <w:bookmarkEnd w:id="43"/>
      <w:bookmarkEnd w:id="44"/>
      <w:bookmarkEnd w:id="45"/>
      <w:bookmarkEnd w:id="46"/>
      <w:bookmarkEnd w:id="47"/>
      <w:bookmarkEnd w:id="48"/>
      <w:bookmarkEnd w:id="49"/>
      <w:bookmarkEnd w:id="50"/>
      <w:bookmarkEnd w:id="51"/>
      <w:r w:rsidR="003E2069" w:rsidRPr="006C78B6">
        <w:rPr>
          <w:rFonts w:hAnsi="標楷體" w:hint="eastAsia"/>
          <w:color w:val="000000" w:themeColor="text1"/>
        </w:rPr>
        <w:lastRenderedPageBreak/>
        <w:t>綜上所述，</w:t>
      </w:r>
      <w:r w:rsidR="00AE7D66" w:rsidRPr="006C78B6">
        <w:rPr>
          <w:rFonts w:hAnsi="標楷體" w:hint="eastAsia"/>
          <w:color w:val="000000" w:themeColor="text1"/>
        </w:rPr>
        <w:t>全國大專</w:t>
      </w:r>
      <w:r w:rsidR="00AE7D66" w:rsidRPr="006C78B6">
        <w:rPr>
          <w:rFonts w:hint="eastAsia"/>
          <w:color w:val="000000" w:themeColor="text1"/>
        </w:rPr>
        <w:t>校院</w:t>
      </w:r>
      <w:r w:rsidR="00AE7D66" w:rsidRPr="006C78B6">
        <w:rPr>
          <w:rFonts w:hAnsi="標楷體" w:hint="eastAsia"/>
          <w:color w:val="000000" w:themeColor="text1"/>
        </w:rPr>
        <w:t>兼任教師自90學年度27,111人，攀升至109學年度為</w:t>
      </w:r>
      <w:r w:rsidR="00AE7D66" w:rsidRPr="006C78B6">
        <w:rPr>
          <w:rFonts w:hAnsi="標楷體"/>
          <w:color w:val="000000" w:themeColor="text1"/>
        </w:rPr>
        <w:t>42,360</w:t>
      </w:r>
      <w:r w:rsidR="00AE7D66" w:rsidRPr="006C78B6">
        <w:rPr>
          <w:rFonts w:hAnsi="標楷體" w:hint="eastAsia"/>
          <w:color w:val="000000" w:themeColor="text1"/>
        </w:rPr>
        <w:t>人，近20年漲幅達56%，</w:t>
      </w:r>
      <w:r w:rsidR="00AE7D66" w:rsidRPr="006C78B6">
        <w:rPr>
          <w:rFonts w:hAnsi="標楷體" w:hint="eastAsia"/>
          <w:color w:val="000000" w:themeColor="text1"/>
          <w:spacing w:val="-4"/>
        </w:rPr>
        <w:t>107年至109年學年度占比落於4</w:t>
      </w:r>
      <w:r w:rsidR="00AE7D66" w:rsidRPr="006C78B6">
        <w:rPr>
          <w:rFonts w:hAnsi="標楷體"/>
          <w:color w:val="000000" w:themeColor="text1"/>
          <w:spacing w:val="-4"/>
        </w:rPr>
        <w:t>7</w:t>
      </w:r>
      <w:r w:rsidR="00AE7D66" w:rsidRPr="006C78B6">
        <w:rPr>
          <w:rFonts w:hAnsi="標楷體" w:hint="eastAsia"/>
          <w:color w:val="000000" w:themeColor="text1"/>
          <w:spacing w:val="-4"/>
        </w:rPr>
        <w:t>.23</w:t>
      </w:r>
      <w:r w:rsidR="00AE7D66" w:rsidRPr="006C78B6">
        <w:rPr>
          <w:rFonts w:hAnsi="標楷體"/>
          <w:color w:val="000000" w:themeColor="text1"/>
          <w:spacing w:val="-4"/>
        </w:rPr>
        <w:t>%-48</w:t>
      </w:r>
      <w:r w:rsidR="00AE7D66" w:rsidRPr="006C78B6">
        <w:rPr>
          <w:rFonts w:hAnsi="標楷體" w:hint="eastAsia"/>
          <w:color w:val="000000" w:themeColor="text1"/>
          <w:spacing w:val="-4"/>
        </w:rPr>
        <w:t>.04</w:t>
      </w:r>
      <w:r w:rsidR="00AE7D66" w:rsidRPr="006C78B6">
        <w:rPr>
          <w:rFonts w:hAnsi="標楷體"/>
          <w:color w:val="000000" w:themeColor="text1"/>
          <w:spacing w:val="-4"/>
        </w:rPr>
        <w:t>%</w:t>
      </w:r>
      <w:r w:rsidR="00AE7D66" w:rsidRPr="006C78B6">
        <w:rPr>
          <w:rFonts w:hAnsi="標楷體" w:hint="eastAsia"/>
          <w:color w:val="000000" w:themeColor="text1"/>
          <w:spacing w:val="-4"/>
        </w:rPr>
        <w:t>區間，顯然專任、兼任教師逼近1：1，況</w:t>
      </w:r>
      <w:r w:rsidR="00AE7D66" w:rsidRPr="006C78B6">
        <w:rPr>
          <w:rFonts w:hAnsi="標楷體" w:hint="eastAsia"/>
          <w:color w:val="000000" w:themeColor="text1"/>
        </w:rPr>
        <w:t>逾半私校</w:t>
      </w:r>
      <w:r w:rsidR="00AE7D66" w:rsidRPr="006C78B6">
        <w:rPr>
          <w:rFonts w:hAnsi="標楷體" w:hint="eastAsia"/>
          <w:color w:val="000000" w:themeColor="text1"/>
          <w:spacing w:val="-4"/>
        </w:rPr>
        <w:t>兼任教師</w:t>
      </w:r>
      <w:r w:rsidR="00AE7D66" w:rsidRPr="006C78B6">
        <w:rPr>
          <w:rFonts w:hAnsi="標楷體" w:hint="eastAsia"/>
          <w:color w:val="000000" w:themeColor="text1"/>
        </w:rPr>
        <w:t>占比達5成以上，部分私校甚高達8成</w:t>
      </w:r>
      <w:r w:rsidR="00AE7D66" w:rsidRPr="006C78B6">
        <w:rPr>
          <w:rFonts w:hAnsi="標楷體" w:hint="eastAsia"/>
          <w:color w:val="000000" w:themeColor="text1"/>
          <w:spacing w:val="-4"/>
        </w:rPr>
        <w:t>，教育部卻放任並長期漠視，亦無合理總量管制或調整機制；又兼任教師目的依法為因應專業特殊性、產業實務經驗或實際教學等需求，而非取代專任教師性質，然</w:t>
      </w:r>
      <w:r w:rsidR="00AE7D66" w:rsidRPr="006C78B6">
        <w:rPr>
          <w:rFonts w:ascii="Times New Roman" w:hint="eastAsia"/>
          <w:color w:val="000000" w:themeColor="text1"/>
          <w:szCs w:val="24"/>
        </w:rPr>
        <w:t>教育部遲至</w:t>
      </w:r>
      <w:r w:rsidR="00AE7D66" w:rsidRPr="006C78B6">
        <w:rPr>
          <w:rFonts w:hAnsi="標楷體" w:hint="eastAsia"/>
          <w:color w:val="000000" w:themeColor="text1"/>
        </w:rPr>
        <w:t>本院調查後，方清查兼任教師</w:t>
      </w:r>
      <w:r w:rsidR="00AE7D66" w:rsidRPr="006C78B6">
        <w:rPr>
          <w:rFonts w:ascii="Times New Roman" w:hint="eastAsia"/>
          <w:color w:val="000000" w:themeColor="text1"/>
          <w:szCs w:val="24"/>
        </w:rPr>
        <w:t>及特殊領域</w:t>
      </w:r>
      <w:r w:rsidR="00AE7D66" w:rsidRPr="006C78B6">
        <w:rPr>
          <w:rFonts w:hAnsi="標楷體" w:hint="eastAsia"/>
          <w:color w:val="000000" w:themeColor="text1"/>
        </w:rPr>
        <w:t>人力比逾法定1/3或1/2以上之科系所，況</w:t>
      </w:r>
      <w:r w:rsidR="00AE7D66" w:rsidRPr="006C78B6">
        <w:rPr>
          <w:rFonts w:hAnsi="標楷體" w:hint="eastAsia"/>
          <w:color w:val="000000" w:themeColor="text1"/>
          <w:spacing w:val="-4"/>
        </w:rPr>
        <w:t>部分</w:t>
      </w:r>
      <w:r w:rsidR="00AE7D66" w:rsidRPr="006C78B6">
        <w:rPr>
          <w:rFonts w:hAnsi="標楷體"/>
          <w:color w:val="000000" w:themeColor="text1"/>
          <w:spacing w:val="-4"/>
        </w:rPr>
        <w:t>私校</w:t>
      </w:r>
      <w:r w:rsidR="00AE7D66" w:rsidRPr="006C78B6">
        <w:rPr>
          <w:rFonts w:hAnsi="標楷體" w:hint="eastAsia"/>
          <w:color w:val="000000" w:themeColor="text1"/>
          <w:spacing w:val="-4"/>
        </w:rPr>
        <w:t>以兼任教師教授非特殊類科之必修課程及</w:t>
      </w:r>
      <w:r w:rsidR="00AE7D66" w:rsidRPr="006C78B6">
        <w:rPr>
          <w:rFonts w:hAnsi="標楷體"/>
          <w:color w:val="000000" w:themeColor="text1"/>
          <w:spacing w:val="-4"/>
        </w:rPr>
        <w:t>共同科目</w:t>
      </w:r>
      <w:r w:rsidR="00AE7D66" w:rsidRPr="006C78B6">
        <w:rPr>
          <w:rFonts w:hAnsi="標楷體" w:hint="eastAsia"/>
          <w:color w:val="000000" w:themeColor="text1"/>
          <w:spacing w:val="-4"/>
        </w:rPr>
        <w:t>等不合理情事，或為降低經營成本，疑似控留編制內員額等情，顯難謂符合法定目的，肇致外界諸多疑義，不利高教健全發展，教育部相關督導作為及具體配套措施闕如</w:t>
      </w:r>
      <w:r w:rsidR="00AE7D66" w:rsidRPr="006C78B6">
        <w:rPr>
          <w:rFonts w:hAnsi="標楷體" w:hint="eastAsia"/>
          <w:color w:val="000000" w:themeColor="text1"/>
        </w:rPr>
        <w:t>，均</w:t>
      </w:r>
      <w:r w:rsidR="00AE7D66" w:rsidRPr="006C78B6">
        <w:rPr>
          <w:rFonts w:hAnsi="標楷體" w:hint="eastAsia"/>
          <w:color w:val="000000" w:themeColor="text1"/>
          <w:spacing w:val="-4"/>
        </w:rPr>
        <w:t>核</w:t>
      </w:r>
      <w:r w:rsidR="00AE7D66" w:rsidRPr="006C78B6">
        <w:rPr>
          <w:rFonts w:hAnsi="標楷體"/>
          <w:color w:val="000000" w:themeColor="text1"/>
          <w:spacing w:val="-4"/>
        </w:rPr>
        <w:t>有</w:t>
      </w:r>
      <w:r w:rsidR="00AE7D66" w:rsidRPr="006C78B6">
        <w:rPr>
          <w:rFonts w:hAnsi="標楷體" w:hint="eastAsia"/>
          <w:color w:val="000000" w:themeColor="text1"/>
          <w:spacing w:val="-4"/>
        </w:rPr>
        <w:t>重大違失</w:t>
      </w:r>
      <w:r w:rsidR="00CC07C1" w:rsidRPr="006C78B6">
        <w:rPr>
          <w:rFonts w:hAnsi="標楷體" w:hint="eastAsia"/>
          <w:color w:val="000000" w:themeColor="text1"/>
          <w:spacing w:val="-4"/>
        </w:rPr>
        <w:t>，</w:t>
      </w:r>
      <w:r w:rsidR="003E2069" w:rsidRPr="006C78B6">
        <w:rPr>
          <w:rFonts w:hAnsi="標楷體" w:hint="eastAsia"/>
          <w:color w:val="000000" w:themeColor="text1"/>
        </w:rPr>
        <w:t>爰依憲法第97條第1項及監察法第24條之規定提案糾正，移送</w:t>
      </w:r>
      <w:r w:rsidR="004E7962" w:rsidRPr="006C78B6">
        <w:rPr>
          <w:rFonts w:hAnsi="標楷體" w:hint="eastAsia"/>
          <w:color w:val="000000" w:themeColor="text1"/>
        </w:rPr>
        <w:t>教育部</w:t>
      </w:r>
      <w:r w:rsidR="003E2069" w:rsidRPr="006C78B6">
        <w:rPr>
          <w:rFonts w:hAnsi="標楷體" w:hint="eastAsia"/>
          <w:color w:val="000000" w:themeColor="text1"/>
        </w:rPr>
        <w:t>確實檢討改善見復。</w:t>
      </w:r>
      <w:bookmarkStart w:id="55" w:name="_GoBack"/>
      <w:bookmarkEnd w:id="54"/>
      <w:bookmarkEnd w:id="55"/>
    </w:p>
    <w:sectPr w:rsidR="00286B1B" w:rsidRPr="006C78B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69" w:rsidRDefault="00661B69">
      <w:r>
        <w:separator/>
      </w:r>
    </w:p>
  </w:endnote>
  <w:endnote w:type="continuationSeparator" w:id="0">
    <w:p w:rsidR="00661B69" w:rsidRDefault="0066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4F" w:rsidRDefault="007C544F">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411FA3">
      <w:rPr>
        <w:rStyle w:val="ae"/>
        <w:noProof/>
        <w:sz w:val="24"/>
      </w:rPr>
      <w:t>16</w:t>
    </w:r>
    <w:r>
      <w:rPr>
        <w:rStyle w:val="ae"/>
        <w:sz w:val="24"/>
      </w:rPr>
      <w:fldChar w:fldCharType="end"/>
    </w:r>
  </w:p>
  <w:p w:rsidR="007C544F" w:rsidRDefault="007C544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69" w:rsidRDefault="00661B69">
      <w:r>
        <w:separator/>
      </w:r>
    </w:p>
  </w:footnote>
  <w:footnote w:type="continuationSeparator" w:id="0">
    <w:p w:rsidR="00661B69" w:rsidRDefault="00661B69">
      <w:r>
        <w:continuationSeparator/>
      </w:r>
    </w:p>
  </w:footnote>
  <w:footnote w:id="1">
    <w:p w:rsidR="007C544F" w:rsidRPr="00AC583A" w:rsidRDefault="007C544F" w:rsidP="003E2069">
      <w:pPr>
        <w:pStyle w:val="aff1"/>
        <w:overflowPunct w:val="0"/>
        <w:ind w:leftChars="3" w:left="151" w:hangingChars="64" w:hanging="141"/>
        <w:jc w:val="both"/>
      </w:pPr>
      <w:r w:rsidRPr="00AC583A">
        <w:rPr>
          <w:rStyle w:val="aff3"/>
        </w:rPr>
        <w:footnoteRef/>
      </w:r>
      <w:r w:rsidRPr="00AC583A">
        <w:t xml:space="preserve"> </w:t>
      </w:r>
      <w:r w:rsidRPr="00AC583A">
        <w:rPr>
          <w:color w:val="000000" w:themeColor="text1"/>
          <w:szCs w:val="24"/>
        </w:rPr>
        <w:t>生師比</w:t>
      </w:r>
      <w:r w:rsidRPr="00AC583A">
        <w:rPr>
          <w:rFonts w:hint="eastAsia"/>
          <w:color w:val="000000" w:themeColor="text1"/>
          <w:szCs w:val="24"/>
        </w:rPr>
        <w:t>：係指</w:t>
      </w:r>
      <w:r w:rsidRPr="00AC583A">
        <w:rPr>
          <w:rFonts w:hint="eastAsia"/>
          <w:color w:val="000000" w:themeColor="text1"/>
        </w:rPr>
        <w:t>平均每位教師教導學生數，即各教育階段之學生數÷各教育階段之專任教師數；大專校院生師比之學生數與教師數均以各校日間部資料計列。資料來源：教育部統計處。</w:t>
      </w:r>
      <w:r w:rsidRPr="00AC583A">
        <w:rPr>
          <w:rFonts w:hint="eastAsia"/>
          <w:color w:val="000000" w:themeColor="text1"/>
        </w:rPr>
        <w:t>110</w:t>
      </w:r>
      <w:r w:rsidRPr="00AC583A">
        <w:rPr>
          <w:rFonts w:hint="eastAsia"/>
          <w:color w:val="000000" w:themeColor="text1"/>
        </w:rPr>
        <w:t>年，取自</w:t>
      </w:r>
      <w:r w:rsidRPr="00AC583A">
        <w:rPr>
          <w:color w:val="000000" w:themeColor="text1"/>
        </w:rPr>
        <w:t>https://stats.moe.gov.tw/files/analysis/109_all_level-1.pdf</w:t>
      </w:r>
    </w:p>
  </w:footnote>
  <w:footnote w:id="2">
    <w:p w:rsidR="007C544F" w:rsidRPr="00AC583A" w:rsidRDefault="007C544F" w:rsidP="003E2069">
      <w:pPr>
        <w:pStyle w:val="aff1"/>
        <w:jc w:val="both"/>
      </w:pPr>
      <w:r w:rsidRPr="00AC583A">
        <w:rPr>
          <w:rStyle w:val="aff3"/>
        </w:rPr>
        <w:footnoteRef/>
      </w:r>
      <w:r w:rsidRPr="00AC583A">
        <w:t xml:space="preserve"> </w:t>
      </w:r>
      <w:r w:rsidRPr="00AC583A">
        <w:rPr>
          <w:rFonts w:hint="eastAsia"/>
        </w:rPr>
        <w:t>此項統計之原始數據，係依教育部</w:t>
      </w:r>
      <w:r w:rsidRPr="00AC583A">
        <w:rPr>
          <w:rFonts w:ascii="標楷體" w:hAnsi="標楷體" w:hint="eastAsia"/>
        </w:rPr>
        <w:t>「</w:t>
      </w:r>
      <w:r w:rsidRPr="00AC583A">
        <w:rPr>
          <w:rFonts w:hint="eastAsia"/>
        </w:rPr>
        <w:t>教育統計查詢網</w:t>
      </w:r>
      <w:r w:rsidRPr="00AC583A">
        <w:rPr>
          <w:rFonts w:ascii="標楷體" w:hAnsi="標楷體" w:hint="eastAsia"/>
        </w:rPr>
        <w:t>」</w:t>
      </w:r>
      <w:r w:rsidRPr="00AC583A">
        <w:rPr>
          <w:rFonts w:hint="eastAsia"/>
        </w:rPr>
        <w:t>110</w:t>
      </w:r>
      <w:r w:rsidRPr="00AC583A">
        <w:rPr>
          <w:rFonts w:hint="eastAsia"/>
        </w:rPr>
        <w:t>年</w:t>
      </w:r>
      <w:r w:rsidRPr="00AC583A">
        <w:rPr>
          <w:rFonts w:hint="eastAsia"/>
        </w:rPr>
        <w:t>9</w:t>
      </w:r>
      <w:r w:rsidRPr="00AC583A">
        <w:rPr>
          <w:rFonts w:hint="eastAsia"/>
        </w:rPr>
        <w:t>月</w:t>
      </w:r>
      <w:r w:rsidRPr="00AC583A">
        <w:rPr>
          <w:rFonts w:hint="eastAsia"/>
        </w:rPr>
        <w:t>15</w:t>
      </w:r>
      <w:r w:rsidRPr="00AC583A">
        <w:rPr>
          <w:rFonts w:hint="eastAsia"/>
        </w:rPr>
        <w:t>日之查詢結果為準（網頁載名統計更新日期：</w:t>
      </w:r>
      <w:r w:rsidRPr="00AC583A">
        <w:rPr>
          <w:rFonts w:hint="eastAsia"/>
        </w:rPr>
        <w:t>110</w:t>
      </w:r>
      <w:r w:rsidRPr="00AC583A">
        <w:rPr>
          <w:rFonts w:hint="eastAsia"/>
        </w:rPr>
        <w:t>年</w:t>
      </w:r>
      <w:r w:rsidRPr="00AC583A">
        <w:rPr>
          <w:rFonts w:hint="eastAsia"/>
        </w:rPr>
        <w:t>6</w:t>
      </w:r>
      <w:r w:rsidRPr="00AC583A">
        <w:rPr>
          <w:rFonts w:hint="eastAsia"/>
        </w:rPr>
        <w:t>月</w:t>
      </w:r>
      <w:r w:rsidRPr="00AC583A">
        <w:rPr>
          <w:rFonts w:hint="eastAsia"/>
        </w:rPr>
        <w:t>30</w:t>
      </w:r>
      <w:r w:rsidRPr="00AC583A">
        <w:rPr>
          <w:rFonts w:hint="eastAsia"/>
        </w:rPr>
        <w:t>日）。</w:t>
      </w:r>
    </w:p>
  </w:footnote>
  <w:footnote w:id="3">
    <w:p w:rsidR="007C544F" w:rsidRPr="00AC583A" w:rsidRDefault="007C544F" w:rsidP="003E2069">
      <w:pPr>
        <w:pStyle w:val="aff1"/>
      </w:pPr>
      <w:r w:rsidRPr="00AC583A">
        <w:rPr>
          <w:rStyle w:val="aff3"/>
        </w:rPr>
        <w:footnoteRef/>
      </w:r>
      <w:r w:rsidRPr="00AC583A">
        <w:t xml:space="preserve"> </w:t>
      </w:r>
      <w:r w:rsidRPr="00AC583A">
        <w:rPr>
          <w:rFonts w:hint="eastAsia"/>
        </w:rPr>
        <w:t>90</w:t>
      </w:r>
      <w:r w:rsidRPr="00AC583A">
        <w:rPr>
          <w:rFonts w:hint="eastAsia"/>
        </w:rPr>
        <w:t>學年度之相關數據摘自本院</w:t>
      </w:r>
      <w:r w:rsidRPr="00AC583A">
        <w:rPr>
          <w:rFonts w:hint="eastAsia"/>
        </w:rPr>
        <w:t>101</w:t>
      </w:r>
      <w:r w:rsidRPr="00AC583A">
        <w:rPr>
          <w:rFonts w:hint="eastAsia"/>
        </w:rPr>
        <w:t>教調</w:t>
      </w:r>
      <w:r w:rsidRPr="00AC583A">
        <w:rPr>
          <w:rFonts w:hint="eastAsia"/>
        </w:rPr>
        <w:t>0043</w:t>
      </w:r>
      <w:r w:rsidRPr="00AC583A">
        <w:rPr>
          <w:rFonts w:hint="eastAsia"/>
        </w:rPr>
        <w:t>調查報告。</w:t>
      </w:r>
    </w:p>
  </w:footnote>
  <w:footnote w:id="4">
    <w:p w:rsidR="007C544F" w:rsidRPr="00AC583A" w:rsidRDefault="007C544F" w:rsidP="003E2069">
      <w:pPr>
        <w:pStyle w:val="aff1"/>
      </w:pPr>
      <w:r w:rsidRPr="00AC583A">
        <w:rPr>
          <w:rStyle w:val="aff3"/>
        </w:rPr>
        <w:footnoteRef/>
      </w:r>
      <w:r w:rsidRPr="00AC583A">
        <w:t xml:space="preserve"> </w:t>
      </w:r>
      <w:r w:rsidRPr="00AC583A">
        <w:rPr>
          <w:rFonts w:hint="eastAsia"/>
          <w:color w:val="000000" w:themeColor="text1"/>
        </w:rPr>
        <w:t>109</w:t>
      </w:r>
      <w:r w:rsidRPr="00AC583A">
        <w:rPr>
          <w:rFonts w:hAnsi="標楷體" w:hint="eastAsia"/>
          <w:color w:val="000000" w:themeColor="text1"/>
        </w:rPr>
        <w:t>年</w:t>
      </w:r>
      <w:r w:rsidRPr="00AC583A">
        <w:rPr>
          <w:rFonts w:hAnsi="標楷體" w:hint="eastAsia"/>
          <w:color w:val="000000" w:themeColor="text1"/>
        </w:rPr>
        <w:t>11</w:t>
      </w:r>
      <w:r w:rsidRPr="00AC583A">
        <w:rPr>
          <w:rFonts w:hAnsi="標楷體" w:hint="eastAsia"/>
          <w:color w:val="000000" w:themeColor="text1"/>
        </w:rPr>
        <w:t>月</w:t>
      </w:r>
      <w:r w:rsidRPr="00AC583A">
        <w:rPr>
          <w:rFonts w:hAnsi="標楷體" w:hint="eastAsia"/>
          <w:color w:val="000000" w:themeColor="text1"/>
        </w:rPr>
        <w:t>24</w:t>
      </w:r>
      <w:r w:rsidRPr="00AC583A">
        <w:rPr>
          <w:rFonts w:hAnsi="標楷體" w:hint="eastAsia"/>
          <w:color w:val="000000" w:themeColor="text1"/>
        </w:rPr>
        <w:t>日</w:t>
      </w:r>
      <w:r w:rsidRPr="00AC583A">
        <w:rPr>
          <w:rFonts w:hint="eastAsia"/>
        </w:rPr>
        <w:t>臺教技</w:t>
      </w:r>
      <w:r w:rsidRPr="00AC583A">
        <w:rPr>
          <w:rFonts w:hint="eastAsia"/>
        </w:rPr>
        <w:t>(</w:t>
      </w:r>
      <w:r w:rsidRPr="00AC583A">
        <w:rPr>
          <w:rFonts w:hint="eastAsia"/>
        </w:rPr>
        <w:t>二</w:t>
      </w:r>
      <w:r w:rsidRPr="00AC583A">
        <w:rPr>
          <w:rFonts w:hint="eastAsia"/>
        </w:rPr>
        <w:t>)</w:t>
      </w:r>
      <w:r w:rsidRPr="00AC583A">
        <w:rPr>
          <w:rFonts w:hint="eastAsia"/>
        </w:rPr>
        <w:t>字第</w:t>
      </w:r>
      <w:r w:rsidRPr="00AC583A">
        <w:rPr>
          <w:rFonts w:hint="eastAsia"/>
        </w:rPr>
        <w:t>1090161399B</w:t>
      </w:r>
      <w:r w:rsidRPr="00AC583A">
        <w:rPr>
          <w:rFonts w:hint="eastAsia"/>
        </w:rPr>
        <w:t>號令。</w:t>
      </w:r>
    </w:p>
  </w:footnote>
  <w:footnote w:id="5">
    <w:p w:rsidR="007C544F" w:rsidRPr="00AC583A" w:rsidRDefault="007C544F" w:rsidP="003E2069">
      <w:pPr>
        <w:pStyle w:val="aff1"/>
      </w:pPr>
      <w:r w:rsidRPr="00AC583A">
        <w:rPr>
          <w:rStyle w:val="aff3"/>
        </w:rPr>
        <w:footnoteRef/>
      </w:r>
      <w:r w:rsidRPr="00AC583A">
        <w:t xml:space="preserve"> </w:t>
      </w:r>
      <w:r w:rsidRPr="00AC583A">
        <w:rPr>
          <w:rFonts w:hint="eastAsia"/>
        </w:rPr>
        <w:t>摘自本院</w:t>
      </w:r>
      <w:r w:rsidRPr="00AC583A">
        <w:rPr>
          <w:rFonts w:hint="eastAsia"/>
        </w:rPr>
        <w:t>101</w:t>
      </w:r>
      <w:r w:rsidRPr="00AC583A">
        <w:rPr>
          <w:rFonts w:hint="eastAsia"/>
        </w:rPr>
        <w:t>教調</w:t>
      </w:r>
      <w:r w:rsidRPr="00AC583A">
        <w:rPr>
          <w:rFonts w:hint="eastAsia"/>
        </w:rPr>
        <w:t>0043</w:t>
      </w:r>
      <w:r w:rsidRPr="00AC583A">
        <w:rPr>
          <w:rFonts w:hint="eastAsia"/>
        </w:rPr>
        <w:t>調查報告。</w:t>
      </w:r>
    </w:p>
  </w:footnote>
  <w:footnote w:id="6">
    <w:p w:rsidR="007C544F" w:rsidRPr="00AC583A" w:rsidRDefault="007C544F" w:rsidP="003E2069">
      <w:pPr>
        <w:pStyle w:val="aff1"/>
        <w:ind w:left="150" w:hangingChars="68" w:hanging="150"/>
      </w:pPr>
      <w:r w:rsidRPr="00AC583A">
        <w:rPr>
          <w:rStyle w:val="aff3"/>
        </w:rPr>
        <w:footnoteRef/>
      </w:r>
      <w:r w:rsidRPr="00AC583A">
        <w:t xml:space="preserve"> </w:t>
      </w:r>
      <w:r w:rsidRPr="00AC583A">
        <w:rPr>
          <w:rFonts w:hint="eastAsia"/>
        </w:rPr>
        <w:t>戴伯芬</w:t>
      </w:r>
      <w:r w:rsidRPr="00AC583A">
        <w:rPr>
          <w:rFonts w:hint="eastAsia"/>
        </w:rPr>
        <w:t>(</w:t>
      </w:r>
      <w:r w:rsidRPr="00AC583A">
        <w:rPr>
          <w:rFonts w:hint="eastAsia"/>
        </w:rPr>
        <w:t>民</w:t>
      </w:r>
      <w:r w:rsidRPr="00AC583A">
        <w:rPr>
          <w:rFonts w:hint="eastAsia"/>
        </w:rPr>
        <w:t>110)</w:t>
      </w:r>
      <w:r w:rsidRPr="00AC583A">
        <w:rPr>
          <w:rFonts w:hint="eastAsia"/>
        </w:rPr>
        <w:t>。學術這條路：大學崩壞危機下，教師的危機與轉職之路。台北市，大家出版。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51F"/>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F81662"/>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4107A3"/>
    <w:multiLevelType w:val="hybridMultilevel"/>
    <w:tmpl w:val="30FEF1AA"/>
    <w:lvl w:ilvl="0" w:tplc="9E1C3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FF53E0"/>
    <w:multiLevelType w:val="hybridMultilevel"/>
    <w:tmpl w:val="DF24F542"/>
    <w:lvl w:ilvl="0" w:tplc="1018AF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3D2885"/>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5D7E30"/>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4DCA8C7C"/>
    <w:lvl w:ilvl="0" w:tplc="DE6440F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FD02844"/>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FD24E0"/>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27768F"/>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483E3C"/>
    <w:multiLevelType w:val="hybridMultilevel"/>
    <w:tmpl w:val="FD7867FE"/>
    <w:lvl w:ilvl="0" w:tplc="B70CD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053B37"/>
    <w:multiLevelType w:val="hybridMultilevel"/>
    <w:tmpl w:val="6D224BBC"/>
    <w:lvl w:ilvl="0" w:tplc="0420C3A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1"/>
  </w:num>
  <w:num w:numId="23">
    <w:abstractNumId w:val="8"/>
  </w:num>
  <w:num w:numId="24">
    <w:abstractNumId w:val="14"/>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num>
  <w:num w:numId="29">
    <w:abstractNumId w:val="15"/>
  </w:num>
  <w:num w:numId="30">
    <w:abstractNumId w:val="10"/>
  </w:num>
  <w:num w:numId="31">
    <w:abstractNumId w:val="10"/>
  </w:num>
  <w:num w:numId="32">
    <w:abstractNumId w:val="4"/>
  </w:num>
  <w:num w:numId="33">
    <w:abstractNumId w:val="4"/>
  </w:num>
  <w:num w:numId="34">
    <w:abstractNumId w:val="4"/>
  </w:num>
  <w:num w:numId="35">
    <w:abstractNumId w:val="6"/>
  </w:num>
  <w:num w:numId="36">
    <w:abstractNumId w:val="2"/>
  </w:num>
  <w:num w:numId="37">
    <w:abstractNumId w:val="7"/>
  </w:num>
  <w:num w:numId="38">
    <w:abstractNumId w:val="0"/>
  </w:num>
  <w:num w:numId="39">
    <w:abstractNumId w:val="12"/>
  </w:num>
  <w:num w:numId="40">
    <w:abstractNumId w:val="13"/>
  </w:num>
  <w:num w:numId="41">
    <w:abstractNumId w:val="18"/>
  </w:num>
  <w:num w:numId="42">
    <w:abstractNumId w:val="16"/>
  </w:num>
  <w:num w:numId="43">
    <w:abstractNumId w:val="9"/>
  </w:num>
  <w:num w:numId="44">
    <w:abstractNumId w:val="3"/>
  </w:num>
  <w:num w:numId="45">
    <w:abstractNumId w:val="17"/>
  </w:num>
  <w:num w:numId="4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B56"/>
    <w:rsid w:val="000112BF"/>
    <w:rsid w:val="00012233"/>
    <w:rsid w:val="00017318"/>
    <w:rsid w:val="000246F7"/>
    <w:rsid w:val="0003114D"/>
    <w:rsid w:val="00036D76"/>
    <w:rsid w:val="000452D7"/>
    <w:rsid w:val="000455A7"/>
    <w:rsid w:val="00050778"/>
    <w:rsid w:val="000512D1"/>
    <w:rsid w:val="00057F32"/>
    <w:rsid w:val="00057F34"/>
    <w:rsid w:val="00062A25"/>
    <w:rsid w:val="00064E3B"/>
    <w:rsid w:val="0007099B"/>
    <w:rsid w:val="00072DCE"/>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4C9A"/>
    <w:rsid w:val="000E395D"/>
    <w:rsid w:val="000E6431"/>
    <w:rsid w:val="000E79BA"/>
    <w:rsid w:val="000F0D35"/>
    <w:rsid w:val="000F21A5"/>
    <w:rsid w:val="000F2428"/>
    <w:rsid w:val="00102B9F"/>
    <w:rsid w:val="00112637"/>
    <w:rsid w:val="0011341E"/>
    <w:rsid w:val="001134F2"/>
    <w:rsid w:val="0012001E"/>
    <w:rsid w:val="001258F1"/>
    <w:rsid w:val="00126A55"/>
    <w:rsid w:val="00133AA2"/>
    <w:rsid w:val="00133F08"/>
    <w:rsid w:val="001345E6"/>
    <w:rsid w:val="001378B0"/>
    <w:rsid w:val="00142E00"/>
    <w:rsid w:val="00145258"/>
    <w:rsid w:val="00150F4F"/>
    <w:rsid w:val="00152793"/>
    <w:rsid w:val="001545A9"/>
    <w:rsid w:val="001637C7"/>
    <w:rsid w:val="0016480E"/>
    <w:rsid w:val="00174297"/>
    <w:rsid w:val="0018122B"/>
    <w:rsid w:val="001817B3"/>
    <w:rsid w:val="00183014"/>
    <w:rsid w:val="001959C2"/>
    <w:rsid w:val="001A7968"/>
    <w:rsid w:val="001B3483"/>
    <w:rsid w:val="001B3C1E"/>
    <w:rsid w:val="001B4494"/>
    <w:rsid w:val="001B48EB"/>
    <w:rsid w:val="001C0D8B"/>
    <w:rsid w:val="001C0DA8"/>
    <w:rsid w:val="001C5B0E"/>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4E0C"/>
    <w:rsid w:val="00260AA3"/>
    <w:rsid w:val="0026504D"/>
    <w:rsid w:val="00266296"/>
    <w:rsid w:val="00273A2F"/>
    <w:rsid w:val="00280986"/>
    <w:rsid w:val="00281ECE"/>
    <w:rsid w:val="002831C7"/>
    <w:rsid w:val="002840C6"/>
    <w:rsid w:val="00286B1B"/>
    <w:rsid w:val="00295174"/>
    <w:rsid w:val="00296172"/>
    <w:rsid w:val="00296B92"/>
    <w:rsid w:val="00297096"/>
    <w:rsid w:val="002A2C22"/>
    <w:rsid w:val="002B02EB"/>
    <w:rsid w:val="002B03BE"/>
    <w:rsid w:val="002C0602"/>
    <w:rsid w:val="002D5C16"/>
    <w:rsid w:val="002E53B4"/>
    <w:rsid w:val="002F3DFF"/>
    <w:rsid w:val="002F5E05"/>
    <w:rsid w:val="0030322B"/>
    <w:rsid w:val="00317053"/>
    <w:rsid w:val="0032109C"/>
    <w:rsid w:val="00322B45"/>
    <w:rsid w:val="00323809"/>
    <w:rsid w:val="00323D41"/>
    <w:rsid w:val="00325414"/>
    <w:rsid w:val="003302F1"/>
    <w:rsid w:val="00330CFE"/>
    <w:rsid w:val="0034470E"/>
    <w:rsid w:val="00352DB0"/>
    <w:rsid w:val="003577D3"/>
    <w:rsid w:val="00361CCA"/>
    <w:rsid w:val="00362824"/>
    <w:rsid w:val="00371833"/>
    <w:rsid w:val="00371ED3"/>
    <w:rsid w:val="0037728A"/>
    <w:rsid w:val="00380B7D"/>
    <w:rsid w:val="00381A99"/>
    <w:rsid w:val="003829C2"/>
    <w:rsid w:val="00384724"/>
    <w:rsid w:val="003919B7"/>
    <w:rsid w:val="00391D57"/>
    <w:rsid w:val="00392292"/>
    <w:rsid w:val="00393303"/>
    <w:rsid w:val="00396EC5"/>
    <w:rsid w:val="003A5B7B"/>
    <w:rsid w:val="003A7A58"/>
    <w:rsid w:val="003B0829"/>
    <w:rsid w:val="003B1017"/>
    <w:rsid w:val="003B3C07"/>
    <w:rsid w:val="003B6775"/>
    <w:rsid w:val="003C5FE2"/>
    <w:rsid w:val="003D05FB"/>
    <w:rsid w:val="003D1B16"/>
    <w:rsid w:val="003D45BF"/>
    <w:rsid w:val="003D508A"/>
    <w:rsid w:val="003D537F"/>
    <w:rsid w:val="003D7B75"/>
    <w:rsid w:val="003E0208"/>
    <w:rsid w:val="003E2069"/>
    <w:rsid w:val="003E4B57"/>
    <w:rsid w:val="003F1550"/>
    <w:rsid w:val="003F27E1"/>
    <w:rsid w:val="003F437A"/>
    <w:rsid w:val="003F5C2B"/>
    <w:rsid w:val="004023E9"/>
    <w:rsid w:val="004061ED"/>
    <w:rsid w:val="00411FA3"/>
    <w:rsid w:val="00413F83"/>
    <w:rsid w:val="0041490C"/>
    <w:rsid w:val="00416191"/>
    <w:rsid w:val="00416721"/>
    <w:rsid w:val="00421EF0"/>
    <w:rsid w:val="004224FA"/>
    <w:rsid w:val="00423D07"/>
    <w:rsid w:val="004255DB"/>
    <w:rsid w:val="0042663D"/>
    <w:rsid w:val="0044346F"/>
    <w:rsid w:val="00443A28"/>
    <w:rsid w:val="00451E78"/>
    <w:rsid w:val="0046212B"/>
    <w:rsid w:val="0046520A"/>
    <w:rsid w:val="004672AB"/>
    <w:rsid w:val="004714FE"/>
    <w:rsid w:val="00485294"/>
    <w:rsid w:val="00485CDE"/>
    <w:rsid w:val="00495053"/>
    <w:rsid w:val="004A1F59"/>
    <w:rsid w:val="004A29BE"/>
    <w:rsid w:val="004A3225"/>
    <w:rsid w:val="004A33EE"/>
    <w:rsid w:val="004A3AA8"/>
    <w:rsid w:val="004B13C7"/>
    <w:rsid w:val="004B4FD1"/>
    <w:rsid w:val="004B778F"/>
    <w:rsid w:val="004C5DD4"/>
    <w:rsid w:val="004D141F"/>
    <w:rsid w:val="004D6310"/>
    <w:rsid w:val="004E0062"/>
    <w:rsid w:val="004E05A1"/>
    <w:rsid w:val="004E39A0"/>
    <w:rsid w:val="004E7962"/>
    <w:rsid w:val="004F5E57"/>
    <w:rsid w:val="004F6710"/>
    <w:rsid w:val="00502849"/>
    <w:rsid w:val="00504334"/>
    <w:rsid w:val="005104D7"/>
    <w:rsid w:val="00510B9E"/>
    <w:rsid w:val="00513C36"/>
    <w:rsid w:val="005217B5"/>
    <w:rsid w:val="00531D2C"/>
    <w:rsid w:val="00536BC2"/>
    <w:rsid w:val="005425E1"/>
    <w:rsid w:val="005427C5"/>
    <w:rsid w:val="00542CF6"/>
    <w:rsid w:val="00553C03"/>
    <w:rsid w:val="00563692"/>
    <w:rsid w:val="00571349"/>
    <w:rsid w:val="005764DE"/>
    <w:rsid w:val="005908B8"/>
    <w:rsid w:val="0059512E"/>
    <w:rsid w:val="005A01DE"/>
    <w:rsid w:val="005A6DD2"/>
    <w:rsid w:val="005C385D"/>
    <w:rsid w:val="005D3B20"/>
    <w:rsid w:val="005E5C68"/>
    <w:rsid w:val="005E65C0"/>
    <w:rsid w:val="005F0390"/>
    <w:rsid w:val="00612023"/>
    <w:rsid w:val="00613EFB"/>
    <w:rsid w:val="00614190"/>
    <w:rsid w:val="00622A99"/>
    <w:rsid w:val="00622E67"/>
    <w:rsid w:val="0062648D"/>
    <w:rsid w:val="00626EDC"/>
    <w:rsid w:val="006470EC"/>
    <w:rsid w:val="00647372"/>
    <w:rsid w:val="0065598E"/>
    <w:rsid w:val="00655AF2"/>
    <w:rsid w:val="006567B5"/>
    <w:rsid w:val="006568BE"/>
    <w:rsid w:val="00657DB7"/>
    <w:rsid w:val="0066025D"/>
    <w:rsid w:val="00661B69"/>
    <w:rsid w:val="006713F6"/>
    <w:rsid w:val="006773EC"/>
    <w:rsid w:val="00680504"/>
    <w:rsid w:val="00681CD9"/>
    <w:rsid w:val="00683E30"/>
    <w:rsid w:val="00684A5E"/>
    <w:rsid w:val="006861B0"/>
    <w:rsid w:val="006861EC"/>
    <w:rsid w:val="00687024"/>
    <w:rsid w:val="00696415"/>
    <w:rsid w:val="0069701D"/>
    <w:rsid w:val="006B2957"/>
    <w:rsid w:val="006C78B6"/>
    <w:rsid w:val="006D3691"/>
    <w:rsid w:val="006E2DCE"/>
    <w:rsid w:val="006E4FFF"/>
    <w:rsid w:val="006E6A40"/>
    <w:rsid w:val="006F3563"/>
    <w:rsid w:val="006F42B9"/>
    <w:rsid w:val="006F6103"/>
    <w:rsid w:val="006F71A8"/>
    <w:rsid w:val="006F7F8D"/>
    <w:rsid w:val="00704E00"/>
    <w:rsid w:val="00713B91"/>
    <w:rsid w:val="007209E7"/>
    <w:rsid w:val="00726182"/>
    <w:rsid w:val="00732329"/>
    <w:rsid w:val="007337CA"/>
    <w:rsid w:val="00734CE4"/>
    <w:rsid w:val="00735123"/>
    <w:rsid w:val="00741837"/>
    <w:rsid w:val="007453E6"/>
    <w:rsid w:val="0075243E"/>
    <w:rsid w:val="007666F5"/>
    <w:rsid w:val="00771AAF"/>
    <w:rsid w:val="00773042"/>
    <w:rsid w:val="0077309D"/>
    <w:rsid w:val="007774EE"/>
    <w:rsid w:val="00781822"/>
    <w:rsid w:val="00783F21"/>
    <w:rsid w:val="00787159"/>
    <w:rsid w:val="00791668"/>
    <w:rsid w:val="00791AA1"/>
    <w:rsid w:val="007A3793"/>
    <w:rsid w:val="007B4C62"/>
    <w:rsid w:val="007C005E"/>
    <w:rsid w:val="007C1173"/>
    <w:rsid w:val="007C1BA2"/>
    <w:rsid w:val="007C544F"/>
    <w:rsid w:val="007D20E9"/>
    <w:rsid w:val="007D7881"/>
    <w:rsid w:val="007D7E3A"/>
    <w:rsid w:val="007E0E10"/>
    <w:rsid w:val="007E4768"/>
    <w:rsid w:val="007E5BDD"/>
    <w:rsid w:val="007E777B"/>
    <w:rsid w:val="007F0B49"/>
    <w:rsid w:val="007F1272"/>
    <w:rsid w:val="007F2070"/>
    <w:rsid w:val="008053F5"/>
    <w:rsid w:val="00810198"/>
    <w:rsid w:val="00815DA8"/>
    <w:rsid w:val="0082194D"/>
    <w:rsid w:val="00826EF5"/>
    <w:rsid w:val="00830F58"/>
    <w:rsid w:val="00831693"/>
    <w:rsid w:val="00834735"/>
    <w:rsid w:val="00840104"/>
    <w:rsid w:val="00841FC5"/>
    <w:rsid w:val="00845709"/>
    <w:rsid w:val="00850499"/>
    <w:rsid w:val="00852AAD"/>
    <w:rsid w:val="00855EA0"/>
    <w:rsid w:val="008576BD"/>
    <w:rsid w:val="00860463"/>
    <w:rsid w:val="00871256"/>
    <w:rsid w:val="008733DA"/>
    <w:rsid w:val="008850E4"/>
    <w:rsid w:val="0089566F"/>
    <w:rsid w:val="008A12F5"/>
    <w:rsid w:val="008A288A"/>
    <w:rsid w:val="008A3B4F"/>
    <w:rsid w:val="008B1587"/>
    <w:rsid w:val="008B1B01"/>
    <w:rsid w:val="008B1CED"/>
    <w:rsid w:val="008B3BCD"/>
    <w:rsid w:val="008B4841"/>
    <w:rsid w:val="008B6DF8"/>
    <w:rsid w:val="008C106C"/>
    <w:rsid w:val="008C10F1"/>
    <w:rsid w:val="008C1E99"/>
    <w:rsid w:val="008E0085"/>
    <w:rsid w:val="008E2AA6"/>
    <w:rsid w:val="008E311B"/>
    <w:rsid w:val="008F1BDD"/>
    <w:rsid w:val="008F46E7"/>
    <w:rsid w:val="008F6F0B"/>
    <w:rsid w:val="00900807"/>
    <w:rsid w:val="00907BA7"/>
    <w:rsid w:val="0091064E"/>
    <w:rsid w:val="00911FC5"/>
    <w:rsid w:val="009152D5"/>
    <w:rsid w:val="00931A10"/>
    <w:rsid w:val="00940DF0"/>
    <w:rsid w:val="00947967"/>
    <w:rsid w:val="009560C0"/>
    <w:rsid w:val="00965200"/>
    <w:rsid w:val="009668B3"/>
    <w:rsid w:val="00971471"/>
    <w:rsid w:val="0098251B"/>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29CF"/>
    <w:rsid w:val="00A231D3"/>
    <w:rsid w:val="00A24C95"/>
    <w:rsid w:val="00A26094"/>
    <w:rsid w:val="00A301BF"/>
    <w:rsid w:val="00A302B2"/>
    <w:rsid w:val="00A331B4"/>
    <w:rsid w:val="00A3484E"/>
    <w:rsid w:val="00A36ADA"/>
    <w:rsid w:val="00A438D8"/>
    <w:rsid w:val="00A446C0"/>
    <w:rsid w:val="00A44B7F"/>
    <w:rsid w:val="00A473F5"/>
    <w:rsid w:val="00A51F9D"/>
    <w:rsid w:val="00A5416A"/>
    <w:rsid w:val="00A55A05"/>
    <w:rsid w:val="00A639F4"/>
    <w:rsid w:val="00A71F84"/>
    <w:rsid w:val="00A81A32"/>
    <w:rsid w:val="00A835BD"/>
    <w:rsid w:val="00A86B18"/>
    <w:rsid w:val="00A9140C"/>
    <w:rsid w:val="00A97B15"/>
    <w:rsid w:val="00AA42D5"/>
    <w:rsid w:val="00AB08E2"/>
    <w:rsid w:val="00AB2FAB"/>
    <w:rsid w:val="00AB5102"/>
    <w:rsid w:val="00AB5BF9"/>
    <w:rsid w:val="00AB5C14"/>
    <w:rsid w:val="00AC1EE7"/>
    <w:rsid w:val="00AC21D5"/>
    <w:rsid w:val="00AC333F"/>
    <w:rsid w:val="00AC585C"/>
    <w:rsid w:val="00AD1925"/>
    <w:rsid w:val="00AD778F"/>
    <w:rsid w:val="00AE067D"/>
    <w:rsid w:val="00AE1257"/>
    <w:rsid w:val="00AE6CC9"/>
    <w:rsid w:val="00AE6EE3"/>
    <w:rsid w:val="00AE7D66"/>
    <w:rsid w:val="00AF1181"/>
    <w:rsid w:val="00AF2F79"/>
    <w:rsid w:val="00AF4653"/>
    <w:rsid w:val="00AF7DB7"/>
    <w:rsid w:val="00B1404B"/>
    <w:rsid w:val="00B443E4"/>
    <w:rsid w:val="00B563EA"/>
    <w:rsid w:val="00B60E51"/>
    <w:rsid w:val="00B63A54"/>
    <w:rsid w:val="00B64E79"/>
    <w:rsid w:val="00B7773F"/>
    <w:rsid w:val="00B77D18"/>
    <w:rsid w:val="00B8313A"/>
    <w:rsid w:val="00B83C6B"/>
    <w:rsid w:val="00B93503"/>
    <w:rsid w:val="00BA31E8"/>
    <w:rsid w:val="00BA55E0"/>
    <w:rsid w:val="00BA6BD4"/>
    <w:rsid w:val="00BB2655"/>
    <w:rsid w:val="00BB3752"/>
    <w:rsid w:val="00BB6688"/>
    <w:rsid w:val="00BC26D4"/>
    <w:rsid w:val="00BC64F2"/>
    <w:rsid w:val="00BD0498"/>
    <w:rsid w:val="00BD4303"/>
    <w:rsid w:val="00BD7D5D"/>
    <w:rsid w:val="00BF2A42"/>
    <w:rsid w:val="00C03D8C"/>
    <w:rsid w:val="00C055EC"/>
    <w:rsid w:val="00C10DC9"/>
    <w:rsid w:val="00C12FB3"/>
    <w:rsid w:val="00C17341"/>
    <w:rsid w:val="00C24EEF"/>
    <w:rsid w:val="00C25957"/>
    <w:rsid w:val="00C25CF6"/>
    <w:rsid w:val="00C26C36"/>
    <w:rsid w:val="00C32768"/>
    <w:rsid w:val="00C431DF"/>
    <w:rsid w:val="00C456BD"/>
    <w:rsid w:val="00C530DC"/>
    <w:rsid w:val="00C5350D"/>
    <w:rsid w:val="00C6123C"/>
    <w:rsid w:val="00C63BE0"/>
    <w:rsid w:val="00C7084D"/>
    <w:rsid w:val="00C7315E"/>
    <w:rsid w:val="00C75895"/>
    <w:rsid w:val="00C837B5"/>
    <w:rsid w:val="00C83C9F"/>
    <w:rsid w:val="00C86866"/>
    <w:rsid w:val="00C94840"/>
    <w:rsid w:val="00CA6AC8"/>
    <w:rsid w:val="00CB027F"/>
    <w:rsid w:val="00CB3428"/>
    <w:rsid w:val="00CC07C1"/>
    <w:rsid w:val="00CC5FB5"/>
    <w:rsid w:val="00CC6297"/>
    <w:rsid w:val="00CC7690"/>
    <w:rsid w:val="00CD1986"/>
    <w:rsid w:val="00CE4D5C"/>
    <w:rsid w:val="00CF05DA"/>
    <w:rsid w:val="00CF58EB"/>
    <w:rsid w:val="00CF635F"/>
    <w:rsid w:val="00D0106E"/>
    <w:rsid w:val="00D06383"/>
    <w:rsid w:val="00D20E85"/>
    <w:rsid w:val="00D24615"/>
    <w:rsid w:val="00D27557"/>
    <w:rsid w:val="00D340B0"/>
    <w:rsid w:val="00D345CE"/>
    <w:rsid w:val="00D37842"/>
    <w:rsid w:val="00D42DC2"/>
    <w:rsid w:val="00D447EE"/>
    <w:rsid w:val="00D537E1"/>
    <w:rsid w:val="00D55BB2"/>
    <w:rsid w:val="00D6091A"/>
    <w:rsid w:val="00D6695F"/>
    <w:rsid w:val="00D75644"/>
    <w:rsid w:val="00D81656"/>
    <w:rsid w:val="00D83D87"/>
    <w:rsid w:val="00D86A30"/>
    <w:rsid w:val="00D979E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8AC"/>
    <w:rsid w:val="00E24D9E"/>
    <w:rsid w:val="00E25849"/>
    <w:rsid w:val="00E305EF"/>
    <w:rsid w:val="00E30BEA"/>
    <w:rsid w:val="00E3197E"/>
    <w:rsid w:val="00E342F8"/>
    <w:rsid w:val="00E351ED"/>
    <w:rsid w:val="00E6034B"/>
    <w:rsid w:val="00E6549E"/>
    <w:rsid w:val="00E65EDE"/>
    <w:rsid w:val="00E70F81"/>
    <w:rsid w:val="00E72743"/>
    <w:rsid w:val="00E77055"/>
    <w:rsid w:val="00E77460"/>
    <w:rsid w:val="00E83ABC"/>
    <w:rsid w:val="00E84153"/>
    <w:rsid w:val="00E844F2"/>
    <w:rsid w:val="00E92FCB"/>
    <w:rsid w:val="00EA147F"/>
    <w:rsid w:val="00EA4935"/>
    <w:rsid w:val="00EB7458"/>
    <w:rsid w:val="00EC2830"/>
    <w:rsid w:val="00EC6FC7"/>
    <w:rsid w:val="00ED03AB"/>
    <w:rsid w:val="00ED0CAC"/>
    <w:rsid w:val="00ED1CD4"/>
    <w:rsid w:val="00ED1D2B"/>
    <w:rsid w:val="00ED5A8D"/>
    <w:rsid w:val="00ED64B5"/>
    <w:rsid w:val="00EE09FF"/>
    <w:rsid w:val="00EE3C60"/>
    <w:rsid w:val="00EE7CCA"/>
    <w:rsid w:val="00F16A14"/>
    <w:rsid w:val="00F231DC"/>
    <w:rsid w:val="00F3270F"/>
    <w:rsid w:val="00F362D7"/>
    <w:rsid w:val="00F37D7B"/>
    <w:rsid w:val="00F476D0"/>
    <w:rsid w:val="00F5314C"/>
    <w:rsid w:val="00F635DD"/>
    <w:rsid w:val="00F6627B"/>
    <w:rsid w:val="00F734F2"/>
    <w:rsid w:val="00F75052"/>
    <w:rsid w:val="00F804D3"/>
    <w:rsid w:val="00F81CD2"/>
    <w:rsid w:val="00F82641"/>
    <w:rsid w:val="00F90F18"/>
    <w:rsid w:val="00F937E4"/>
    <w:rsid w:val="00F9397A"/>
    <w:rsid w:val="00F95EE7"/>
    <w:rsid w:val="00FA39E6"/>
    <w:rsid w:val="00FA7BC9"/>
    <w:rsid w:val="00FB378E"/>
    <w:rsid w:val="00FB37F1"/>
    <w:rsid w:val="00FB47C0"/>
    <w:rsid w:val="00FB501B"/>
    <w:rsid w:val="00FB7770"/>
    <w:rsid w:val="00FC6DDA"/>
    <w:rsid w:val="00FD3B91"/>
    <w:rsid w:val="00FD576B"/>
    <w:rsid w:val="00FD579E"/>
    <w:rsid w:val="00FE4516"/>
    <w:rsid w:val="00FF2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DF4F8C-BEDE-46D3-B2B1-3C4422CF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20">
    <w:name w:val="標題 2 字元"/>
    <w:basedOn w:val="a7"/>
    <w:link w:val="2"/>
    <w:rsid w:val="003E2069"/>
    <w:rPr>
      <w:rFonts w:ascii="標楷體" w:eastAsia="標楷體" w:hAnsi="Arial"/>
      <w:b/>
      <w:bCs/>
      <w:kern w:val="32"/>
      <w:sz w:val="32"/>
      <w:szCs w:val="48"/>
    </w:rPr>
  </w:style>
  <w:style w:type="paragraph" w:styleId="aff">
    <w:name w:val="Plain Text"/>
    <w:basedOn w:val="a6"/>
    <w:link w:val="aff0"/>
    <w:uiPriority w:val="99"/>
    <w:semiHidden/>
    <w:unhideWhenUsed/>
    <w:rsid w:val="003E2069"/>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3E2069"/>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3E2069"/>
    <w:pPr>
      <w:overflowPunct/>
      <w:autoSpaceDE/>
      <w:autoSpaceDN/>
      <w:snapToGrid w:val="0"/>
      <w:jc w:val="left"/>
    </w:pPr>
    <w:rPr>
      <w:rFonts w:ascii="Times New Roman"/>
      <w:sz w:val="20"/>
    </w:rPr>
  </w:style>
  <w:style w:type="character" w:customStyle="1" w:styleId="aff2">
    <w:name w:val="註腳文字 字元"/>
    <w:basedOn w:val="a7"/>
    <w:link w:val="aff1"/>
    <w:uiPriority w:val="99"/>
    <w:rsid w:val="003E2069"/>
    <w:rPr>
      <w:rFonts w:eastAsia="標楷體"/>
      <w:kern w:val="2"/>
    </w:rPr>
  </w:style>
  <w:style w:type="character" w:styleId="aff3">
    <w:name w:val="footnote reference"/>
    <w:aliases w:val="FR,Ref,de nota al pie,註腳內容,Error-Fußnotenzeichen5,Error-Fußnotenzeichen6,Error-Fußnotenzeichen3"/>
    <w:basedOn w:val="a7"/>
    <w:uiPriority w:val="99"/>
    <w:unhideWhenUsed/>
    <w:rsid w:val="003E2069"/>
    <w:rPr>
      <w:vertAlign w:val="superscript"/>
    </w:rPr>
  </w:style>
  <w:style w:type="character" w:customStyle="1" w:styleId="UnresolvedMention">
    <w:name w:val="Unresolved Mention"/>
    <w:basedOn w:val="a7"/>
    <w:uiPriority w:val="99"/>
    <w:semiHidden/>
    <w:unhideWhenUsed/>
    <w:rsid w:val="003E2069"/>
    <w:rPr>
      <w:color w:val="605E5C"/>
      <w:shd w:val="clear" w:color="auto" w:fill="E1DFDD"/>
    </w:rPr>
  </w:style>
  <w:style w:type="character" w:styleId="aff4">
    <w:name w:val="FollowedHyperlink"/>
    <w:basedOn w:val="a7"/>
    <w:uiPriority w:val="99"/>
    <w:semiHidden/>
    <w:unhideWhenUsed/>
    <w:rsid w:val="003E2069"/>
    <w:rPr>
      <w:color w:val="954F72"/>
      <w:u w:val="single"/>
    </w:rPr>
  </w:style>
  <w:style w:type="paragraph" w:customStyle="1" w:styleId="msonormal0">
    <w:name w:val="msonormal"/>
    <w:basedOn w:val="a6"/>
    <w:rsid w:val="003E206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3E2069"/>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xl63">
    <w:name w:val="xl63"/>
    <w:basedOn w:val="a6"/>
    <w:rsid w:val="003E2069"/>
    <w:pPr>
      <w:widowControl/>
      <w:pBdr>
        <w:top w:val="single" w:sz="4" w:space="0" w:color="auto"/>
        <w:left w:val="single" w:sz="4" w:space="0" w:color="auto"/>
        <w:bottom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6"/>
    <w:rsid w:val="003E2069"/>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5">
    <w:name w:val="xl65"/>
    <w:basedOn w:val="a6"/>
    <w:rsid w:val="003E206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6">
    <w:name w:val="xl66"/>
    <w:basedOn w:val="a6"/>
    <w:rsid w:val="003E2069"/>
    <w:pPr>
      <w:widowControl/>
      <w:pBdr>
        <w:top w:val="single" w:sz="4" w:space="0" w:color="000000"/>
        <w:left w:val="single" w:sz="4" w:space="0" w:color="000000"/>
        <w:bottom w:val="single" w:sz="4" w:space="0" w:color="000000"/>
        <w:righ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6"/>
    <w:rsid w:val="003E2069"/>
    <w:pPr>
      <w:widowControl/>
      <w:pBdr>
        <w:top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8">
    <w:name w:val="xl68"/>
    <w:basedOn w:val="a6"/>
    <w:rsid w:val="003E2069"/>
    <w:pPr>
      <w:widowControl/>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3E2069"/>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0">
    <w:name w:val="xl70"/>
    <w:basedOn w:val="a6"/>
    <w:rsid w:val="003E2069"/>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xl71">
    <w:name w:val="xl71"/>
    <w:basedOn w:val="a6"/>
    <w:rsid w:val="003E2069"/>
    <w:pPr>
      <w:widowControl/>
      <w:pBdr>
        <w:top w:val="single" w:sz="8" w:space="0" w:color="auto"/>
        <w:left w:val="single" w:sz="4" w:space="0" w:color="auto"/>
        <w:bottom w:val="single" w:sz="8" w:space="0" w:color="auto"/>
        <w:right w:val="single" w:sz="4"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72">
    <w:name w:val="xl72"/>
    <w:basedOn w:val="a6"/>
    <w:rsid w:val="003E2069"/>
    <w:pPr>
      <w:widowControl/>
      <w:pBdr>
        <w:top w:val="single" w:sz="8" w:space="0" w:color="auto"/>
        <w:left w:val="single" w:sz="4" w:space="0" w:color="auto"/>
        <w:bottom w:val="single" w:sz="8" w:space="0" w:color="auto"/>
        <w:right w:val="single" w:sz="8"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73">
    <w:name w:val="xl73"/>
    <w:basedOn w:val="a6"/>
    <w:rsid w:val="003E2069"/>
    <w:pPr>
      <w:widowControl/>
      <w:pBdr>
        <w:top w:val="single" w:sz="4" w:space="0" w:color="000000"/>
        <w:lef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4">
    <w:name w:val="xl74"/>
    <w:basedOn w:val="a6"/>
    <w:rsid w:val="003E2069"/>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5">
    <w:name w:val="xl75"/>
    <w:basedOn w:val="a6"/>
    <w:rsid w:val="003E2069"/>
    <w:pPr>
      <w:widowControl/>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6">
    <w:name w:val="xl76"/>
    <w:basedOn w:val="a6"/>
    <w:rsid w:val="003E2069"/>
    <w:pPr>
      <w:widowControl/>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6"/>
    <w:rsid w:val="003E2069"/>
    <w:pPr>
      <w:widowControl/>
      <w:pBdr>
        <w:top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8">
    <w:name w:val="xl78"/>
    <w:basedOn w:val="a6"/>
    <w:rsid w:val="003E2069"/>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9">
    <w:name w:val="xl79"/>
    <w:basedOn w:val="a6"/>
    <w:rsid w:val="003E2069"/>
    <w:pPr>
      <w:widowControl/>
      <w:pBdr>
        <w:top w:val="single" w:sz="4" w:space="0" w:color="000000"/>
        <w:bottom w:val="single" w:sz="8"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0">
    <w:name w:val="xl80"/>
    <w:basedOn w:val="a6"/>
    <w:rsid w:val="003E2069"/>
    <w:pPr>
      <w:widowControl/>
      <w:pBdr>
        <w:left w:val="single" w:sz="4" w:space="0" w:color="auto"/>
        <w:bottom w:val="single" w:sz="8" w:space="0" w:color="auto"/>
        <w:right w:val="single" w:sz="4"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81">
    <w:name w:val="xl81"/>
    <w:basedOn w:val="a6"/>
    <w:rsid w:val="003E2069"/>
    <w:pPr>
      <w:widowControl/>
      <w:pBdr>
        <w:top w:val="single" w:sz="4" w:space="0" w:color="000000"/>
        <w:left w:val="single" w:sz="4" w:space="0" w:color="000000"/>
        <w:righ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2">
    <w:name w:val="xl82"/>
    <w:basedOn w:val="a6"/>
    <w:rsid w:val="003E2069"/>
    <w:pPr>
      <w:widowControl/>
      <w:pBdr>
        <w:left w:val="single" w:sz="4" w:space="0" w:color="000000"/>
        <w:bottom w:val="single" w:sz="4" w:space="0" w:color="000000"/>
        <w:righ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3">
    <w:name w:val="xl83"/>
    <w:basedOn w:val="a6"/>
    <w:rsid w:val="003E2069"/>
    <w:pPr>
      <w:widowControl/>
      <w:pBdr>
        <w:top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4">
    <w:name w:val="xl84"/>
    <w:basedOn w:val="a6"/>
    <w:rsid w:val="003E2069"/>
    <w:pPr>
      <w:widowControl/>
      <w:pBdr>
        <w:bottom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5">
    <w:name w:val="xl85"/>
    <w:basedOn w:val="a6"/>
    <w:rsid w:val="003E2069"/>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86">
    <w:name w:val="xl86"/>
    <w:basedOn w:val="a6"/>
    <w:rsid w:val="003E2069"/>
    <w:pPr>
      <w:widowControl/>
      <w:pBdr>
        <w:top w:val="single" w:sz="4" w:space="0" w:color="auto"/>
        <w:left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87">
    <w:name w:val="xl87"/>
    <w:basedOn w:val="a6"/>
    <w:rsid w:val="003E2069"/>
    <w:pPr>
      <w:widowControl/>
      <w:pBdr>
        <w:left w:val="single" w:sz="4" w:space="0" w:color="auto"/>
        <w:bottom w:val="single" w:sz="8" w:space="0" w:color="auto"/>
        <w:right w:val="single" w:sz="4"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88">
    <w:name w:val="xl88"/>
    <w:basedOn w:val="a6"/>
    <w:rsid w:val="003E2069"/>
    <w:pPr>
      <w:widowControl/>
      <w:pBdr>
        <w:top w:val="single" w:sz="8" w:space="0" w:color="auto"/>
        <w:left w:val="single" w:sz="8" w:space="0" w:color="auto"/>
        <w:bottom w:val="single" w:sz="8" w:space="0" w:color="auto"/>
      </w:pBdr>
      <w:shd w:val="clear" w:color="000000" w:fill="FCE4D6"/>
      <w:overflowPunct/>
      <w:autoSpaceDE/>
      <w:autoSpaceDN/>
      <w:spacing w:before="100" w:beforeAutospacing="1" w:after="100" w:afterAutospacing="1"/>
      <w:jc w:val="center"/>
    </w:pPr>
    <w:rPr>
      <w:rFonts w:hAnsi="標楷體" w:cs="新細明體"/>
      <w:b/>
      <w:bCs/>
      <w:kern w:val="0"/>
      <w:sz w:val="24"/>
      <w:szCs w:val="24"/>
    </w:rPr>
  </w:style>
  <w:style w:type="paragraph" w:customStyle="1" w:styleId="xl89">
    <w:name w:val="xl89"/>
    <w:basedOn w:val="a6"/>
    <w:rsid w:val="003E2069"/>
    <w:pPr>
      <w:widowControl/>
      <w:pBdr>
        <w:top w:val="single" w:sz="8" w:space="0" w:color="auto"/>
        <w:left w:val="single" w:sz="8"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0">
    <w:name w:val="xl90"/>
    <w:basedOn w:val="a6"/>
    <w:rsid w:val="003E2069"/>
    <w:pPr>
      <w:widowControl/>
      <w:pBdr>
        <w:top w:val="single" w:sz="8" w:space="0" w:color="auto"/>
        <w:left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1">
    <w:name w:val="xl91"/>
    <w:basedOn w:val="a6"/>
    <w:rsid w:val="003E2069"/>
    <w:pPr>
      <w:widowControl/>
      <w:pBdr>
        <w:top w:val="single" w:sz="8" w:space="0" w:color="auto"/>
        <w:left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2">
    <w:name w:val="xl92"/>
    <w:basedOn w:val="a6"/>
    <w:rsid w:val="003E2069"/>
    <w:pPr>
      <w:widowControl/>
      <w:pBdr>
        <w:top w:val="single" w:sz="8" w:space="0" w:color="auto"/>
        <w:left w:val="single" w:sz="4" w:space="0" w:color="auto"/>
        <w:right w:val="single" w:sz="8"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3">
    <w:name w:val="xl93"/>
    <w:basedOn w:val="a6"/>
    <w:rsid w:val="003E2069"/>
    <w:pPr>
      <w:widowControl/>
      <w:pBdr>
        <w:bottom w:val="single" w:sz="8"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94">
    <w:name w:val="xl94"/>
    <w:basedOn w:val="a6"/>
    <w:rsid w:val="003E2069"/>
    <w:pPr>
      <w:widowControl/>
      <w:pBdr>
        <w:left w:val="single" w:sz="8" w:space="0" w:color="auto"/>
        <w:bottom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95">
    <w:name w:val="xl95"/>
    <w:basedOn w:val="a6"/>
    <w:rsid w:val="003E2069"/>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96">
    <w:name w:val="xl96"/>
    <w:basedOn w:val="a6"/>
    <w:rsid w:val="003E2069"/>
    <w:pPr>
      <w:widowControl/>
      <w:pBdr>
        <w:top w:val="single" w:sz="8" w:space="0" w:color="auto"/>
        <w:left w:val="single" w:sz="4" w:space="0" w:color="auto"/>
        <w:bottom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7">
    <w:name w:val="xl97"/>
    <w:basedOn w:val="a6"/>
    <w:rsid w:val="003E2069"/>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98">
    <w:name w:val="xl98"/>
    <w:basedOn w:val="a6"/>
    <w:rsid w:val="003E2069"/>
    <w:pPr>
      <w:widowControl/>
      <w:pBdr>
        <w:top w:val="single" w:sz="8" w:space="0" w:color="auto"/>
        <w:bottom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9">
    <w:name w:val="xl99"/>
    <w:basedOn w:val="a6"/>
    <w:rsid w:val="003E2069"/>
    <w:pPr>
      <w:widowControl/>
      <w:pBdr>
        <w:top w:val="single" w:sz="8" w:space="0" w:color="auto"/>
        <w:bottom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00">
    <w:name w:val="xl100"/>
    <w:basedOn w:val="a6"/>
    <w:rsid w:val="003E2069"/>
    <w:pPr>
      <w:widowControl/>
      <w:pBdr>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01">
    <w:name w:val="xl101"/>
    <w:basedOn w:val="a6"/>
    <w:rsid w:val="003E2069"/>
    <w:pPr>
      <w:widowControl/>
      <w:pBdr>
        <w:top w:val="single" w:sz="4" w:space="0" w:color="auto"/>
        <w:bottom w:val="single" w:sz="4" w:space="0" w:color="auto"/>
      </w:pBdr>
      <w:shd w:val="clear" w:color="000000" w:fill="FFFFFF"/>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102">
    <w:name w:val="xl102"/>
    <w:basedOn w:val="a6"/>
    <w:rsid w:val="003E2069"/>
    <w:pPr>
      <w:widowControl/>
      <w:pBdr>
        <w:top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Default">
    <w:name w:val="Default"/>
    <w:rsid w:val="003E2069"/>
    <w:pPr>
      <w:widowControl w:val="0"/>
      <w:autoSpaceDE w:val="0"/>
      <w:autoSpaceDN w:val="0"/>
      <w:adjustRightInd w:val="0"/>
    </w:pPr>
    <w:rPr>
      <w:rFonts w:ascii="標楷體" w:eastAsia="標楷體" w:cs="標楷體"/>
      <w:color w:val="000000"/>
      <w:sz w:val="24"/>
      <w:szCs w:val="24"/>
    </w:rPr>
  </w:style>
  <w:style w:type="table" w:styleId="4-4">
    <w:name w:val="List Table 4 Accent 4"/>
    <w:basedOn w:val="a8"/>
    <w:uiPriority w:val="49"/>
    <w:rsid w:val="003E20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8"/>
    <w:uiPriority w:val="49"/>
    <w:rsid w:val="003E20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3">
    <w:name w:val="Grid Table 4 Accent 3"/>
    <w:basedOn w:val="a8"/>
    <w:uiPriority w:val="49"/>
    <w:rsid w:val="003E20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3">
    <w:name w:val="Grid Table 1 Light"/>
    <w:basedOn w:val="a8"/>
    <w:uiPriority w:val="46"/>
    <w:rsid w:val="003E2069"/>
    <w:rPr>
      <w:rFonts w:asciiTheme="minorHAnsi" w:eastAsiaTheme="minorEastAsia" w:hAnsiTheme="minorHAnsi" w:cstheme="minorBidi"/>
      <w:kern w:val="2"/>
      <w:sz w:val="24"/>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標題 3 字元"/>
    <w:aliases w:val="(一) 字元"/>
    <w:basedOn w:val="a7"/>
    <w:link w:val="3"/>
    <w:rsid w:val="003E2069"/>
    <w:rPr>
      <w:rFonts w:ascii="標楷體" w:eastAsia="標楷體" w:hAnsi="Arial"/>
      <w:bCs/>
      <w:kern w:val="32"/>
      <w:sz w:val="32"/>
      <w:szCs w:val="36"/>
    </w:rPr>
  </w:style>
  <w:style w:type="paragraph" w:customStyle="1" w:styleId="xl103">
    <w:name w:val="xl103"/>
    <w:basedOn w:val="a6"/>
    <w:rsid w:val="003E2069"/>
    <w:pPr>
      <w:widowControl/>
      <w:pBdr>
        <w:top w:val="single" w:sz="4" w:space="0" w:color="auto"/>
        <w:left w:val="single" w:sz="4" w:space="0" w:color="auto"/>
        <w:bottom w:val="single" w:sz="4" w:space="0" w:color="auto"/>
        <w:right w:val="single" w:sz="4" w:space="0" w:color="auto"/>
      </w:pBdr>
      <w:shd w:val="clear" w:color="000000" w:fill="D6DCE4"/>
      <w:overflowPunct/>
      <w:autoSpaceDE/>
      <w:autoSpaceDN/>
      <w:spacing w:before="100" w:beforeAutospacing="1" w:after="100" w:afterAutospacing="1"/>
      <w:jc w:val="center"/>
    </w:pPr>
    <w:rPr>
      <w:rFonts w:hAnsi="標楷體" w:cs="新細明體"/>
      <w:kern w:val="0"/>
      <w:sz w:val="22"/>
      <w:szCs w:val="22"/>
    </w:rPr>
  </w:style>
  <w:style w:type="paragraph" w:customStyle="1" w:styleId="xl104">
    <w:name w:val="xl104"/>
    <w:basedOn w:val="a6"/>
    <w:rsid w:val="003E206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2"/>
      <w:szCs w:val="22"/>
    </w:rPr>
  </w:style>
  <w:style w:type="character" w:customStyle="1" w:styleId="10">
    <w:name w:val="標題 1 字元"/>
    <w:basedOn w:val="a7"/>
    <w:link w:val="1"/>
    <w:rsid w:val="003E2069"/>
    <w:rPr>
      <w:rFonts w:ascii="標楷體" w:eastAsia="標楷體" w:hAnsi="Arial"/>
      <w:bCs/>
      <w:kern w:val="32"/>
      <w:sz w:val="32"/>
      <w:szCs w:val="52"/>
    </w:rPr>
  </w:style>
  <w:style w:type="character" w:customStyle="1" w:styleId="40">
    <w:name w:val="標題 4 字元"/>
    <w:basedOn w:val="a7"/>
    <w:link w:val="4"/>
    <w:rsid w:val="003E2069"/>
    <w:rPr>
      <w:rFonts w:ascii="標楷體" w:eastAsia="標楷體" w:hAnsi="Arial"/>
      <w:kern w:val="32"/>
      <w:sz w:val="32"/>
      <w:szCs w:val="36"/>
    </w:rPr>
  </w:style>
  <w:style w:type="character" w:customStyle="1" w:styleId="50">
    <w:name w:val="標題 5 字元"/>
    <w:basedOn w:val="a7"/>
    <w:link w:val="5"/>
    <w:rsid w:val="003E2069"/>
    <w:rPr>
      <w:rFonts w:ascii="標楷體" w:eastAsia="標楷體" w:hAnsi="Arial"/>
      <w:bCs/>
      <w:kern w:val="32"/>
      <w:sz w:val="32"/>
      <w:szCs w:val="36"/>
    </w:rPr>
  </w:style>
  <w:style w:type="character" w:customStyle="1" w:styleId="60">
    <w:name w:val="標題 6 字元"/>
    <w:basedOn w:val="a7"/>
    <w:link w:val="6"/>
    <w:rsid w:val="003E2069"/>
    <w:rPr>
      <w:rFonts w:ascii="標楷體" w:eastAsia="標楷體" w:hAnsi="Arial"/>
      <w:kern w:val="32"/>
      <w:sz w:val="32"/>
      <w:szCs w:val="36"/>
    </w:rPr>
  </w:style>
  <w:style w:type="character" w:customStyle="1" w:styleId="70">
    <w:name w:val="標題 7 字元"/>
    <w:basedOn w:val="a7"/>
    <w:link w:val="7"/>
    <w:rsid w:val="003E2069"/>
    <w:rPr>
      <w:rFonts w:ascii="標楷體" w:eastAsia="標楷體" w:hAnsi="Arial"/>
      <w:bCs/>
      <w:kern w:val="32"/>
      <w:sz w:val="32"/>
      <w:szCs w:val="36"/>
    </w:rPr>
  </w:style>
  <w:style w:type="character" w:customStyle="1" w:styleId="80">
    <w:name w:val="標題 8 字元"/>
    <w:basedOn w:val="a7"/>
    <w:link w:val="8"/>
    <w:rsid w:val="003E2069"/>
    <w:rPr>
      <w:rFonts w:ascii="標楷體" w:eastAsia="標楷體" w:hAnsi="Arial"/>
      <w:kern w:val="32"/>
      <w:sz w:val="32"/>
      <w:szCs w:val="36"/>
    </w:rPr>
  </w:style>
  <w:style w:type="character" w:customStyle="1" w:styleId="ab">
    <w:name w:val="簽名 字元"/>
    <w:basedOn w:val="a7"/>
    <w:link w:val="aa"/>
    <w:semiHidden/>
    <w:rsid w:val="003E2069"/>
    <w:rPr>
      <w:rFonts w:ascii="標楷體" w:eastAsia="標楷體"/>
      <w:b/>
      <w:snapToGrid w:val="0"/>
      <w:spacing w:val="10"/>
      <w:kern w:val="2"/>
      <w:sz w:val="36"/>
    </w:rPr>
  </w:style>
  <w:style w:type="character" w:customStyle="1" w:styleId="ad">
    <w:name w:val="章節附註文字 字元"/>
    <w:basedOn w:val="a7"/>
    <w:link w:val="ac"/>
    <w:semiHidden/>
    <w:rsid w:val="003E2069"/>
    <w:rPr>
      <w:rFonts w:ascii="標楷體" w:eastAsia="標楷體"/>
      <w:snapToGrid w:val="0"/>
      <w:spacing w:val="10"/>
      <w:kern w:val="2"/>
      <w:sz w:val="32"/>
    </w:rPr>
  </w:style>
  <w:style w:type="character" w:customStyle="1" w:styleId="af0">
    <w:name w:val="頁首 字元"/>
    <w:basedOn w:val="a7"/>
    <w:link w:val="af"/>
    <w:semiHidden/>
    <w:rsid w:val="003E2069"/>
    <w:rPr>
      <w:rFonts w:ascii="標楷體" w:eastAsia="標楷體"/>
      <w:kern w:val="2"/>
    </w:rPr>
  </w:style>
  <w:style w:type="character" w:customStyle="1" w:styleId="af5">
    <w:name w:val="本文縮排 字元"/>
    <w:basedOn w:val="a7"/>
    <w:link w:val="af4"/>
    <w:semiHidden/>
    <w:rsid w:val="003E2069"/>
    <w:rPr>
      <w:rFonts w:ascii="標楷體" w:eastAsia="標楷體"/>
      <w:kern w:val="2"/>
      <w:sz w:val="32"/>
    </w:rPr>
  </w:style>
  <w:style w:type="character" w:customStyle="1" w:styleId="af8">
    <w:name w:val="頁尾 字元"/>
    <w:basedOn w:val="a7"/>
    <w:link w:val="af7"/>
    <w:semiHidden/>
    <w:rsid w:val="003E2069"/>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2DCA-17C7-4C4D-B24A-978931C8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1657</Words>
  <Characters>9450</Characters>
  <Application>Microsoft Office Word</Application>
  <DocSecurity>0</DocSecurity>
  <Lines>78</Lines>
  <Paragraphs>22</Paragraphs>
  <ScaleCrop>false</ScaleCrop>
  <Company>cy</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高惠君</dc:creator>
  <cp:lastModifiedBy>江明潔</cp:lastModifiedBy>
  <cp:revision>2</cp:revision>
  <cp:lastPrinted>2015-06-11T03:52:00Z</cp:lastPrinted>
  <dcterms:created xsi:type="dcterms:W3CDTF">2021-10-19T00:51:00Z</dcterms:created>
  <dcterms:modified xsi:type="dcterms:W3CDTF">2021-10-19T00:51:00Z</dcterms:modified>
</cp:coreProperties>
</file>